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31" w:rsidRDefault="00F01631" w:rsidP="00904B29">
      <w:pPr>
        <w:ind w:right="594"/>
        <w:jc w:val="center"/>
        <w:rPr>
          <w:rFonts w:ascii="Arial" w:hAnsi="Arial" w:cs="Arial"/>
          <w:b/>
          <w:bCs/>
          <w:color w:val="000000"/>
          <w:sz w:val="24"/>
          <w:szCs w:val="24"/>
        </w:rPr>
      </w:pPr>
      <w:r>
        <w:rPr>
          <w:rFonts w:ascii="GalanoGrotesque-Light" w:hAnsi="GalanoGrotesque-Light"/>
          <w:b/>
          <w:bCs/>
          <w:color w:val="000000"/>
          <w:sz w:val="20"/>
        </w:rPr>
        <w:br w:type="textWrapping" w:clear="all"/>
      </w:r>
      <w:r w:rsidRPr="00D67F93">
        <w:rPr>
          <w:rFonts w:ascii="Arial" w:hAnsi="Arial" w:cs="Arial"/>
          <w:b/>
          <w:bCs/>
          <w:color w:val="000000"/>
          <w:sz w:val="24"/>
          <w:szCs w:val="24"/>
        </w:rPr>
        <w:t>NOTAS A LOS ESTADOS FINANCIEROS</w:t>
      </w:r>
    </w:p>
    <w:p w:rsidR="00FD33A1" w:rsidRPr="00D67F93" w:rsidRDefault="00FD33A1" w:rsidP="00904B29">
      <w:pPr>
        <w:ind w:right="594"/>
        <w:jc w:val="center"/>
        <w:rPr>
          <w:rFonts w:ascii="Arial" w:hAnsi="Arial" w:cs="Arial"/>
          <w:b/>
          <w:bCs/>
          <w:color w:val="000000"/>
          <w:sz w:val="24"/>
          <w:szCs w:val="24"/>
        </w:rPr>
      </w:pPr>
    </w:p>
    <w:p w:rsidR="00F01631" w:rsidRPr="00D67F93" w:rsidRDefault="003C02B3" w:rsidP="00F01631">
      <w:pPr>
        <w:ind w:right="594"/>
        <w:jc w:val="center"/>
        <w:rPr>
          <w:rFonts w:ascii="Arial" w:hAnsi="Arial" w:cs="Arial"/>
          <w:b/>
          <w:bCs/>
          <w:color w:val="000000"/>
          <w:sz w:val="24"/>
          <w:szCs w:val="24"/>
          <w:lang w:val="es-MX" w:eastAsia="es-MX"/>
        </w:rPr>
      </w:pPr>
      <w:r>
        <w:rPr>
          <w:rFonts w:ascii="Arial" w:hAnsi="Arial" w:cs="Arial"/>
          <w:b/>
          <w:bCs/>
          <w:color w:val="000000"/>
          <w:sz w:val="24"/>
          <w:szCs w:val="24"/>
        </w:rPr>
        <w:t>DICIEMBRE</w:t>
      </w:r>
      <w:r w:rsidR="00DE18AF">
        <w:rPr>
          <w:rFonts w:ascii="Arial" w:hAnsi="Arial" w:cs="Arial"/>
          <w:b/>
          <w:bCs/>
          <w:color w:val="000000"/>
          <w:sz w:val="24"/>
          <w:szCs w:val="24"/>
        </w:rPr>
        <w:t xml:space="preserve"> </w:t>
      </w:r>
      <w:r w:rsidR="002B71B0">
        <w:rPr>
          <w:rFonts w:ascii="Arial" w:hAnsi="Arial" w:cs="Arial"/>
          <w:b/>
          <w:bCs/>
          <w:color w:val="000000"/>
          <w:sz w:val="24"/>
          <w:szCs w:val="24"/>
        </w:rPr>
        <w:t xml:space="preserve">DE </w:t>
      </w:r>
      <w:r w:rsidR="0017762A">
        <w:rPr>
          <w:rFonts w:ascii="Arial" w:hAnsi="Arial" w:cs="Arial"/>
          <w:b/>
          <w:bCs/>
          <w:color w:val="000000"/>
          <w:sz w:val="24"/>
          <w:szCs w:val="24"/>
        </w:rPr>
        <w:t>2020</w:t>
      </w:r>
    </w:p>
    <w:p w:rsidR="00F01631" w:rsidRPr="00EC54EE" w:rsidRDefault="00F01631" w:rsidP="00F01631">
      <w:pPr>
        <w:ind w:left="567" w:right="594" w:hanging="851"/>
        <w:rPr>
          <w:rFonts w:ascii="GalanoGrotesque-Light" w:hAnsi="GalanoGrotesque-Light"/>
          <w:bCs/>
          <w:color w:val="000000"/>
          <w:sz w:val="20"/>
          <w:lang w:val="es-MX"/>
        </w:rPr>
      </w:pPr>
    </w:p>
    <w:p w:rsidR="00F01631" w:rsidRPr="00D67F93" w:rsidRDefault="00F01631" w:rsidP="00F01631">
      <w:pPr>
        <w:ind w:left="-284" w:right="49"/>
        <w:jc w:val="both"/>
        <w:rPr>
          <w:rFonts w:ascii="Arial" w:hAnsi="Arial" w:cs="Arial"/>
          <w:bCs/>
          <w:color w:val="000000"/>
        </w:rPr>
      </w:pPr>
      <w:r w:rsidRPr="00D67F93">
        <w:rPr>
          <w:rFonts w:ascii="Arial" w:hAnsi="Arial" w:cs="Arial"/>
          <w:bCs/>
          <w:color w:val="000000"/>
        </w:rPr>
        <w:t>En cumplim</w:t>
      </w:r>
      <w:r w:rsidR="00904B29">
        <w:rPr>
          <w:rFonts w:ascii="Arial" w:hAnsi="Arial" w:cs="Arial"/>
          <w:bCs/>
          <w:color w:val="000000"/>
        </w:rPr>
        <w:t>i</w:t>
      </w:r>
      <w:r w:rsidRPr="00D67F93">
        <w:rPr>
          <w:rFonts w:ascii="Arial" w:hAnsi="Arial" w:cs="Arial"/>
          <w:bCs/>
          <w:color w:val="000000"/>
        </w:rPr>
        <w:t>ento a lo dispuesto por la Ley General de Contabilidad Gubernamental, en su artículo 49, se emiten las Notas a los Esta</w:t>
      </w:r>
      <w:bookmarkStart w:id="0" w:name="_GoBack"/>
      <w:bookmarkEnd w:id="0"/>
      <w:r w:rsidRPr="00D67F93">
        <w:rPr>
          <w:rFonts w:ascii="Arial" w:hAnsi="Arial" w:cs="Arial"/>
          <w:bCs/>
          <w:color w:val="000000"/>
        </w:rPr>
        <w:t>dos Financ</w:t>
      </w:r>
      <w:r w:rsidR="00FD33A1">
        <w:rPr>
          <w:rFonts w:ascii="Arial" w:hAnsi="Arial" w:cs="Arial"/>
          <w:bCs/>
          <w:color w:val="000000"/>
        </w:rPr>
        <w:t xml:space="preserve">ieros, correspondientes al mes </w:t>
      </w:r>
      <w:r w:rsidRPr="00D67F93">
        <w:rPr>
          <w:rFonts w:ascii="Arial" w:hAnsi="Arial" w:cs="Arial"/>
          <w:bCs/>
          <w:color w:val="000000"/>
        </w:rPr>
        <w:t xml:space="preserve">de </w:t>
      </w:r>
      <w:r w:rsidR="003C02B3">
        <w:rPr>
          <w:rFonts w:ascii="Arial" w:hAnsi="Arial" w:cs="Arial"/>
          <w:b/>
          <w:bCs/>
          <w:color w:val="000000"/>
        </w:rPr>
        <w:t>Diciembre</w:t>
      </w:r>
      <w:r w:rsidR="002B71B0">
        <w:rPr>
          <w:rFonts w:ascii="Arial" w:hAnsi="Arial" w:cs="Arial"/>
          <w:b/>
          <w:bCs/>
          <w:color w:val="000000"/>
        </w:rPr>
        <w:t xml:space="preserve"> de </w:t>
      </w:r>
      <w:r w:rsidR="0017762A">
        <w:rPr>
          <w:rFonts w:ascii="Arial" w:hAnsi="Arial" w:cs="Arial"/>
          <w:b/>
          <w:bCs/>
          <w:color w:val="000000"/>
        </w:rPr>
        <w:t>2020</w:t>
      </w:r>
      <w:r w:rsidRPr="00D67F93">
        <w:rPr>
          <w:rFonts w:ascii="Arial" w:hAnsi="Arial" w:cs="Arial"/>
          <w:b/>
          <w:bCs/>
          <w:color w:val="000000"/>
        </w:rPr>
        <w:t xml:space="preserve">, </w:t>
      </w:r>
      <w:r w:rsidRPr="00D67F93">
        <w:rPr>
          <w:rFonts w:ascii="Arial" w:hAnsi="Arial" w:cs="Arial"/>
          <w:bCs/>
          <w:color w:val="000000"/>
        </w:rPr>
        <w:t>con la información</w:t>
      </w:r>
      <w:r w:rsidR="001515AF">
        <w:rPr>
          <w:rFonts w:ascii="Arial" w:hAnsi="Arial" w:cs="Arial"/>
          <w:bCs/>
          <w:color w:val="000000"/>
        </w:rPr>
        <w:t xml:space="preserve"> que genera el Organismo en proceso de </w:t>
      </w:r>
      <w:r w:rsidR="007E5C0F">
        <w:rPr>
          <w:rFonts w:ascii="Arial" w:hAnsi="Arial" w:cs="Arial"/>
          <w:bCs/>
          <w:color w:val="000000"/>
        </w:rPr>
        <w:t>liquidación</w:t>
      </w:r>
      <w:r w:rsidR="007E5C0F" w:rsidRPr="00D67F93">
        <w:rPr>
          <w:rFonts w:ascii="Arial" w:hAnsi="Arial" w:cs="Arial"/>
          <w:bCs/>
          <w:color w:val="000000"/>
        </w:rPr>
        <w:t xml:space="preserve"> “</w:t>
      </w:r>
      <w:r w:rsidRPr="00D67F93">
        <w:rPr>
          <w:rFonts w:ascii="Arial" w:hAnsi="Arial" w:cs="Arial"/>
          <w:bCs/>
          <w:color w:val="000000"/>
        </w:rPr>
        <w:t xml:space="preserve">Comisión para el Desarrollo Sostenible de la Costa Michoacana” </w:t>
      </w:r>
    </w:p>
    <w:p w:rsidR="00F01631" w:rsidRPr="00D67F93" w:rsidRDefault="00F01631" w:rsidP="00F01631">
      <w:pPr>
        <w:ind w:left="-284" w:right="49"/>
        <w:jc w:val="both"/>
        <w:rPr>
          <w:rFonts w:ascii="Arial" w:hAnsi="Arial" w:cs="Arial"/>
          <w:bCs/>
          <w:color w:val="000000"/>
        </w:rPr>
      </w:pPr>
      <w:r w:rsidRPr="00D67F93">
        <w:rPr>
          <w:rFonts w:ascii="Arial" w:hAnsi="Arial" w:cs="Arial"/>
          <w:bCs/>
          <w:color w:val="000000"/>
        </w:rPr>
        <w:t>Se ha solicitado a la Secretaria de Contraloría, la designación de un Auditor Externo que lleve a cabo una auditoria Administrativa y Financiera por lo periodos de</w:t>
      </w:r>
      <w:r w:rsidR="001515AF">
        <w:rPr>
          <w:rFonts w:ascii="Arial" w:hAnsi="Arial" w:cs="Arial"/>
          <w:bCs/>
          <w:color w:val="000000"/>
        </w:rPr>
        <w:t xml:space="preserve"> operación del Organismo</w:t>
      </w:r>
      <w:r w:rsidR="00760CC4" w:rsidRPr="00D67F93">
        <w:rPr>
          <w:rFonts w:ascii="Arial" w:hAnsi="Arial" w:cs="Arial"/>
          <w:bCs/>
          <w:color w:val="000000"/>
        </w:rPr>
        <w:t>, para</w:t>
      </w:r>
      <w:r w:rsidRPr="00D67F93">
        <w:rPr>
          <w:rFonts w:ascii="Arial" w:hAnsi="Arial" w:cs="Arial"/>
          <w:bCs/>
          <w:color w:val="000000"/>
        </w:rPr>
        <w:t xml:space="preserve"> que se determine y emitan las recomendaciones que </w:t>
      </w:r>
      <w:r w:rsidR="00904B29">
        <w:rPr>
          <w:rFonts w:ascii="Arial" w:hAnsi="Arial" w:cs="Arial"/>
          <w:bCs/>
          <w:color w:val="000000"/>
        </w:rPr>
        <w:t>procedan</w:t>
      </w:r>
      <w:r w:rsidRPr="00D67F93">
        <w:rPr>
          <w:rFonts w:ascii="Arial" w:hAnsi="Arial" w:cs="Arial"/>
          <w:bCs/>
          <w:color w:val="000000"/>
        </w:rPr>
        <w:t xml:space="preserve"> al respecto, según </w:t>
      </w:r>
      <w:r w:rsidR="00760CC4" w:rsidRPr="00D67F93">
        <w:rPr>
          <w:rFonts w:ascii="Arial" w:hAnsi="Arial" w:cs="Arial"/>
          <w:bCs/>
          <w:color w:val="000000"/>
        </w:rPr>
        <w:t>oficio O</w:t>
      </w:r>
      <w:r w:rsidRPr="00D67F93">
        <w:rPr>
          <w:rFonts w:ascii="Arial" w:hAnsi="Arial" w:cs="Arial"/>
          <w:bCs/>
          <w:color w:val="000000"/>
        </w:rPr>
        <w:t>. S. /303/2017 de fecha 26 de junio de 2017.</w:t>
      </w:r>
    </w:p>
    <w:p w:rsidR="00680350" w:rsidRPr="00D67F93" w:rsidRDefault="00680350" w:rsidP="00F01631">
      <w:pPr>
        <w:ind w:left="-284" w:right="49"/>
        <w:jc w:val="both"/>
        <w:rPr>
          <w:rFonts w:ascii="Arial" w:hAnsi="Arial" w:cs="Arial"/>
          <w:bCs/>
          <w:color w:val="000000"/>
        </w:rPr>
      </w:pPr>
    </w:p>
    <w:p w:rsidR="003C4DDB" w:rsidRPr="00D67F93" w:rsidRDefault="008C3A89" w:rsidP="00CD1703">
      <w:pPr>
        <w:ind w:left="-284" w:right="49"/>
        <w:jc w:val="both"/>
        <w:rPr>
          <w:rFonts w:ascii="Arial" w:hAnsi="Arial" w:cs="Arial"/>
          <w:b/>
          <w:bCs/>
          <w:color w:val="000000"/>
        </w:rPr>
      </w:pPr>
      <w:r>
        <w:rPr>
          <w:rFonts w:ascii="Arial" w:hAnsi="Arial" w:cs="Arial"/>
          <w:b/>
          <w:bCs/>
          <w:color w:val="000000"/>
        </w:rPr>
        <w:t xml:space="preserve">NOTAS AL </w:t>
      </w:r>
      <w:r w:rsidR="003C4DDB">
        <w:rPr>
          <w:rFonts w:ascii="Arial" w:hAnsi="Arial" w:cs="Arial"/>
          <w:b/>
          <w:bCs/>
          <w:color w:val="000000"/>
        </w:rPr>
        <w:t>ESTADO DE SITUACIÓN FINANCIERA</w:t>
      </w:r>
    </w:p>
    <w:p w:rsidR="00F01631" w:rsidRPr="00D67F93" w:rsidRDefault="00F01631" w:rsidP="00CD1703">
      <w:pPr>
        <w:ind w:left="-284" w:right="49"/>
        <w:jc w:val="both"/>
        <w:rPr>
          <w:rFonts w:ascii="Arial" w:hAnsi="Arial" w:cs="Arial"/>
          <w:b/>
          <w:bCs/>
          <w:color w:val="000000"/>
        </w:rPr>
      </w:pPr>
      <w:r w:rsidRPr="00D67F93">
        <w:rPr>
          <w:rFonts w:ascii="Arial" w:hAnsi="Arial" w:cs="Arial"/>
          <w:b/>
          <w:bCs/>
          <w:color w:val="000000"/>
          <w:u w:val="single"/>
        </w:rPr>
        <w:t>Efectivo y equivalentes</w:t>
      </w:r>
      <w:r w:rsidRPr="00D67F93">
        <w:rPr>
          <w:rFonts w:ascii="Arial" w:hAnsi="Arial" w:cs="Arial"/>
          <w:b/>
          <w:bCs/>
          <w:color w:val="000000"/>
        </w:rPr>
        <w:t xml:space="preserve">.- </w:t>
      </w:r>
      <w:r w:rsidRPr="00D67F93">
        <w:rPr>
          <w:rFonts w:ascii="Arial" w:hAnsi="Arial" w:cs="Arial"/>
          <w:bCs/>
          <w:color w:val="000000"/>
        </w:rPr>
        <w:t xml:space="preserve">Se presenta en el estado de situación financiera, un saldo por la cantidad $ </w:t>
      </w:r>
      <w:r w:rsidR="003C02B3">
        <w:rPr>
          <w:rFonts w:ascii="Arial" w:hAnsi="Arial" w:cs="Arial"/>
          <w:bCs/>
          <w:color w:val="000000"/>
        </w:rPr>
        <w:t>189.63</w:t>
      </w:r>
      <w:r w:rsidR="007E5C0F" w:rsidRPr="00D67F93">
        <w:rPr>
          <w:rFonts w:ascii="Arial" w:hAnsi="Arial" w:cs="Arial"/>
          <w:bCs/>
          <w:color w:val="000000"/>
        </w:rPr>
        <w:t xml:space="preserve"> (</w:t>
      </w:r>
      <w:r w:rsidR="003C02B3">
        <w:rPr>
          <w:rFonts w:ascii="Arial" w:hAnsi="Arial" w:cs="Arial"/>
          <w:bCs/>
          <w:color w:val="000000"/>
        </w:rPr>
        <w:t xml:space="preserve">ciento </w:t>
      </w:r>
      <w:proofErr w:type="spellStart"/>
      <w:r w:rsidR="003C02B3">
        <w:rPr>
          <w:rFonts w:ascii="Arial" w:hAnsi="Arial" w:cs="Arial"/>
          <w:bCs/>
          <w:color w:val="000000"/>
        </w:rPr>
        <w:t>ocheta</w:t>
      </w:r>
      <w:proofErr w:type="spellEnd"/>
      <w:r w:rsidR="003C02B3">
        <w:rPr>
          <w:rFonts w:ascii="Arial" w:hAnsi="Arial" w:cs="Arial"/>
          <w:bCs/>
          <w:color w:val="000000"/>
        </w:rPr>
        <w:t xml:space="preserve"> y nueve p</w:t>
      </w:r>
      <w:r w:rsidR="00DF6A33">
        <w:rPr>
          <w:rFonts w:ascii="Arial" w:hAnsi="Arial" w:cs="Arial"/>
          <w:bCs/>
          <w:color w:val="000000"/>
        </w:rPr>
        <w:t xml:space="preserve">esos </w:t>
      </w:r>
      <w:r w:rsidR="003C02B3">
        <w:rPr>
          <w:rFonts w:ascii="Arial" w:hAnsi="Arial" w:cs="Arial"/>
          <w:bCs/>
          <w:color w:val="000000"/>
        </w:rPr>
        <w:t>63</w:t>
      </w:r>
      <w:r w:rsidRPr="00D67F93">
        <w:rPr>
          <w:rFonts w:ascii="Arial" w:hAnsi="Arial" w:cs="Arial"/>
          <w:bCs/>
          <w:color w:val="000000"/>
        </w:rPr>
        <w:t xml:space="preserve">/100 M. N.) en la cuenta bancaria, mismos que están reflejados en los Estados de Cuenta que emite el Banco.  </w:t>
      </w:r>
    </w:p>
    <w:p w:rsidR="003C02B3" w:rsidRPr="00D467C0" w:rsidRDefault="003C02B3" w:rsidP="00CD1703">
      <w:pPr>
        <w:ind w:left="-284" w:right="49"/>
        <w:jc w:val="both"/>
        <w:rPr>
          <w:rFonts w:ascii="Arial" w:hAnsi="Arial" w:cs="Arial"/>
          <w:bCs/>
        </w:rPr>
      </w:pPr>
      <w:r>
        <w:rPr>
          <w:rFonts w:ascii="Arial" w:hAnsi="Arial" w:cs="Arial"/>
          <w:b/>
          <w:bCs/>
          <w:u w:val="single"/>
        </w:rPr>
        <w:t xml:space="preserve">Derecho a Recibir Efectivo y </w:t>
      </w:r>
      <w:proofErr w:type="spellStart"/>
      <w:r>
        <w:rPr>
          <w:rFonts w:ascii="Arial" w:hAnsi="Arial" w:cs="Arial"/>
          <w:b/>
          <w:bCs/>
          <w:u w:val="single"/>
        </w:rPr>
        <w:t>Equivalenes</w:t>
      </w:r>
      <w:proofErr w:type="spellEnd"/>
      <w:r>
        <w:rPr>
          <w:rFonts w:ascii="Arial" w:hAnsi="Arial" w:cs="Arial"/>
          <w:b/>
          <w:bCs/>
          <w:u w:val="single"/>
        </w:rPr>
        <w:t xml:space="preserve">.- </w:t>
      </w:r>
      <w:r w:rsidRPr="00D467C0">
        <w:rPr>
          <w:rFonts w:ascii="Arial" w:hAnsi="Arial" w:cs="Arial"/>
          <w:bCs/>
        </w:rPr>
        <w:t>tiene un saldo de $ 137</w:t>
      </w:r>
      <w:proofErr w:type="gramStart"/>
      <w:r w:rsidRPr="00D467C0">
        <w:rPr>
          <w:rFonts w:ascii="Arial" w:hAnsi="Arial" w:cs="Arial"/>
          <w:bCs/>
        </w:rPr>
        <w:t>,445,98</w:t>
      </w:r>
      <w:proofErr w:type="gramEnd"/>
      <w:r w:rsidRPr="00D467C0">
        <w:rPr>
          <w:rFonts w:ascii="Arial" w:hAnsi="Arial" w:cs="Arial"/>
          <w:bCs/>
        </w:rPr>
        <w:t xml:space="preserve"> </w:t>
      </w:r>
      <w:r w:rsidR="00D467C0">
        <w:rPr>
          <w:rFonts w:ascii="Arial" w:hAnsi="Arial" w:cs="Arial"/>
          <w:bCs/>
        </w:rPr>
        <w:t xml:space="preserve"> (ciento treinta y siete mil cuatrocientos cuarenta y cinco pesos 98/100 </w:t>
      </w:r>
      <w:proofErr w:type="spellStart"/>
      <w:r w:rsidR="00D467C0">
        <w:rPr>
          <w:rFonts w:ascii="Arial" w:hAnsi="Arial" w:cs="Arial"/>
          <w:bCs/>
        </w:rPr>
        <w:t>m.n.</w:t>
      </w:r>
      <w:proofErr w:type="spellEnd"/>
      <w:r w:rsidR="00D467C0">
        <w:rPr>
          <w:rFonts w:ascii="Arial" w:hAnsi="Arial" w:cs="Arial"/>
          <w:bCs/>
        </w:rPr>
        <w:t>)</w:t>
      </w:r>
      <w:proofErr w:type="gramStart"/>
      <w:r w:rsidRPr="00D467C0">
        <w:rPr>
          <w:rFonts w:ascii="Arial" w:hAnsi="Arial" w:cs="Arial"/>
          <w:bCs/>
        </w:rPr>
        <w:t>que</w:t>
      </w:r>
      <w:proofErr w:type="gramEnd"/>
      <w:r w:rsidRPr="00D467C0">
        <w:rPr>
          <w:rFonts w:ascii="Arial" w:hAnsi="Arial" w:cs="Arial"/>
          <w:bCs/>
        </w:rPr>
        <w:t xml:space="preserve"> corresponde a un traspaso que hizo la Secretaría de Desarrollo Económico a Aarón Castillo Durán y que no se ha </w:t>
      </w:r>
      <w:r w:rsidR="00D467C0" w:rsidRPr="00D467C0">
        <w:rPr>
          <w:rFonts w:ascii="Arial" w:hAnsi="Arial" w:cs="Arial"/>
          <w:bCs/>
        </w:rPr>
        <w:t>entregado el c</w:t>
      </w:r>
      <w:r w:rsidR="00D467C0">
        <w:rPr>
          <w:rFonts w:ascii="Arial" w:hAnsi="Arial" w:cs="Arial"/>
          <w:bCs/>
        </w:rPr>
        <w:t>omprobante respectivo</w:t>
      </w:r>
      <w:r w:rsidR="00D467C0" w:rsidRPr="00D467C0">
        <w:rPr>
          <w:rFonts w:ascii="Arial" w:hAnsi="Arial" w:cs="Arial"/>
          <w:bCs/>
        </w:rPr>
        <w:t>.</w:t>
      </w:r>
      <w:r w:rsidRPr="00D467C0">
        <w:rPr>
          <w:rFonts w:ascii="Arial" w:hAnsi="Arial" w:cs="Arial"/>
          <w:bCs/>
        </w:rPr>
        <w:t xml:space="preserve"> </w:t>
      </w:r>
    </w:p>
    <w:p w:rsidR="00F01631" w:rsidRPr="00D67F93" w:rsidRDefault="00F01631" w:rsidP="00CD1703">
      <w:pPr>
        <w:ind w:left="-284" w:right="49"/>
        <w:jc w:val="both"/>
        <w:rPr>
          <w:rFonts w:ascii="Arial" w:hAnsi="Arial" w:cs="Arial"/>
          <w:bCs/>
        </w:rPr>
      </w:pPr>
      <w:r w:rsidRPr="00D67F93">
        <w:rPr>
          <w:rFonts w:ascii="Arial" w:hAnsi="Arial" w:cs="Arial"/>
          <w:b/>
          <w:bCs/>
          <w:u w:val="single"/>
        </w:rPr>
        <w:t>Bienes muebles e inmuebles</w:t>
      </w:r>
      <w:r w:rsidRPr="00D67F93">
        <w:rPr>
          <w:rFonts w:ascii="Arial" w:hAnsi="Arial" w:cs="Arial"/>
          <w:bCs/>
        </w:rPr>
        <w:t>.- Presenta un saldo de</w:t>
      </w:r>
      <w:r w:rsidR="00CF05C1">
        <w:rPr>
          <w:rFonts w:ascii="Arial" w:hAnsi="Arial" w:cs="Arial"/>
          <w:bCs/>
        </w:rPr>
        <w:t xml:space="preserve"> $ 0.00; lo anterior derivado de que se desincorporaron los bienes muebles comprados para uso de la Entidad, por un importe de</w:t>
      </w:r>
      <w:r w:rsidR="00831DF3">
        <w:rPr>
          <w:rFonts w:ascii="Arial" w:hAnsi="Arial" w:cs="Arial"/>
          <w:bCs/>
        </w:rPr>
        <w:t xml:space="preserve"> </w:t>
      </w:r>
      <w:r w:rsidRPr="00CF05C1">
        <w:rPr>
          <w:rFonts w:ascii="Arial" w:hAnsi="Arial" w:cs="Arial"/>
          <w:bCs/>
        </w:rPr>
        <w:t>$346,545.54 (Trescientos Cuarenta y Seis Mil Quinientos Cuare</w:t>
      </w:r>
      <w:r w:rsidR="00CF05C1">
        <w:rPr>
          <w:rFonts w:ascii="Arial" w:hAnsi="Arial" w:cs="Arial"/>
          <w:bCs/>
        </w:rPr>
        <w:t>nta y Cinco Pesos 54/100 M. N.)</w:t>
      </w:r>
      <w:r w:rsidR="00FD33A1">
        <w:rPr>
          <w:rFonts w:ascii="Arial" w:hAnsi="Arial" w:cs="Arial"/>
          <w:bCs/>
        </w:rPr>
        <w:t>.  La</w:t>
      </w:r>
      <w:r w:rsidRPr="00D67F93">
        <w:rPr>
          <w:rFonts w:ascii="Arial" w:hAnsi="Arial" w:cs="Arial"/>
          <w:bCs/>
        </w:rPr>
        <w:t xml:space="preserve"> relación de inventario </w:t>
      </w:r>
      <w:r w:rsidR="00FD33A1">
        <w:rPr>
          <w:rFonts w:ascii="Arial" w:hAnsi="Arial" w:cs="Arial"/>
          <w:bCs/>
        </w:rPr>
        <w:t xml:space="preserve">y los bienes muebles correspondientes </w:t>
      </w:r>
      <w:r w:rsidRPr="00D67F93">
        <w:rPr>
          <w:rFonts w:ascii="Arial" w:hAnsi="Arial" w:cs="Arial"/>
          <w:bCs/>
        </w:rPr>
        <w:t>fue entregada a la Dirección de Patrimonio y este</w:t>
      </w:r>
      <w:r w:rsidR="00904B29">
        <w:rPr>
          <w:rFonts w:ascii="Arial" w:hAnsi="Arial" w:cs="Arial"/>
          <w:bCs/>
        </w:rPr>
        <w:t>,</w:t>
      </w:r>
      <w:r w:rsidRPr="00D67F93">
        <w:rPr>
          <w:rFonts w:ascii="Arial" w:hAnsi="Arial" w:cs="Arial"/>
          <w:bCs/>
        </w:rPr>
        <w:t xml:space="preserve"> a su vez</w:t>
      </w:r>
      <w:r w:rsidR="00904B29">
        <w:rPr>
          <w:rFonts w:ascii="Arial" w:hAnsi="Arial" w:cs="Arial"/>
          <w:bCs/>
        </w:rPr>
        <w:t>,</w:t>
      </w:r>
      <w:r w:rsidRPr="00D67F93">
        <w:rPr>
          <w:rFonts w:ascii="Arial" w:hAnsi="Arial" w:cs="Arial"/>
          <w:bCs/>
        </w:rPr>
        <w:t xml:space="preserve"> a la Secretaria de Desarrollo Económico, </w:t>
      </w:r>
      <w:r w:rsidR="00904B29">
        <w:rPr>
          <w:rFonts w:ascii="Arial" w:hAnsi="Arial" w:cs="Arial"/>
          <w:bCs/>
        </w:rPr>
        <w:t>acorde a</w:t>
      </w:r>
      <w:r w:rsidRPr="00D67F93">
        <w:rPr>
          <w:rFonts w:ascii="Arial" w:hAnsi="Arial" w:cs="Arial"/>
          <w:bCs/>
        </w:rPr>
        <w:t xml:space="preserve"> lo </w:t>
      </w:r>
      <w:r w:rsidR="00904B29">
        <w:rPr>
          <w:rFonts w:ascii="Arial" w:hAnsi="Arial" w:cs="Arial"/>
          <w:bCs/>
        </w:rPr>
        <w:t xml:space="preserve">establecido en </w:t>
      </w:r>
      <w:r w:rsidRPr="00D67F93">
        <w:rPr>
          <w:rFonts w:ascii="Arial" w:hAnsi="Arial" w:cs="Arial"/>
          <w:bCs/>
        </w:rPr>
        <w:t xml:space="preserve">las </w:t>
      </w:r>
      <w:r w:rsidR="00FD33A1">
        <w:rPr>
          <w:rFonts w:ascii="Arial" w:hAnsi="Arial" w:cs="Arial"/>
          <w:bCs/>
        </w:rPr>
        <w:t>“B</w:t>
      </w:r>
      <w:r w:rsidRPr="00D67F93">
        <w:rPr>
          <w:rFonts w:ascii="Arial" w:hAnsi="Arial" w:cs="Arial"/>
          <w:bCs/>
        </w:rPr>
        <w:t xml:space="preserve">ases </w:t>
      </w:r>
      <w:r w:rsidR="00FD33A1">
        <w:rPr>
          <w:rFonts w:ascii="Arial" w:hAnsi="Arial" w:cs="Arial"/>
          <w:bCs/>
        </w:rPr>
        <w:t>para el Proceso de Liquidación de la Comisión par</w:t>
      </w:r>
      <w:r w:rsidR="00E80846">
        <w:rPr>
          <w:rFonts w:ascii="Arial" w:hAnsi="Arial" w:cs="Arial"/>
          <w:bCs/>
        </w:rPr>
        <w:t>a</w:t>
      </w:r>
      <w:r w:rsidR="00FD33A1">
        <w:rPr>
          <w:rFonts w:ascii="Arial" w:hAnsi="Arial" w:cs="Arial"/>
          <w:bCs/>
        </w:rPr>
        <w:t xml:space="preserve"> el</w:t>
      </w:r>
      <w:r w:rsidR="00E80846">
        <w:rPr>
          <w:rFonts w:ascii="Arial" w:hAnsi="Arial" w:cs="Arial"/>
          <w:bCs/>
        </w:rPr>
        <w:t xml:space="preserve"> D</w:t>
      </w:r>
      <w:r w:rsidRPr="00D67F93">
        <w:rPr>
          <w:rFonts w:ascii="Arial" w:hAnsi="Arial" w:cs="Arial"/>
          <w:bCs/>
        </w:rPr>
        <w:t>e</w:t>
      </w:r>
      <w:r w:rsidR="00E80846">
        <w:rPr>
          <w:rFonts w:ascii="Arial" w:hAnsi="Arial" w:cs="Arial"/>
          <w:bCs/>
        </w:rPr>
        <w:t>sarrollo Sostenible de la Costa Michoacana”, mismas que fueron publicadas en el Periódico Oficial del Gobierno Constitucional de</w:t>
      </w:r>
      <w:r w:rsidR="00F24B36">
        <w:rPr>
          <w:rFonts w:ascii="Arial" w:hAnsi="Arial" w:cs="Arial"/>
          <w:bCs/>
        </w:rPr>
        <w:t>l Estado de Michoacán de Ocampo</w:t>
      </w:r>
      <w:r w:rsidR="00E80846">
        <w:rPr>
          <w:rFonts w:ascii="Arial" w:hAnsi="Arial" w:cs="Arial"/>
          <w:bCs/>
        </w:rPr>
        <w:t xml:space="preserve"> el 22 de junio de 2017. </w:t>
      </w:r>
    </w:p>
    <w:p w:rsidR="0084702D" w:rsidRDefault="00F01631" w:rsidP="00F01631">
      <w:pPr>
        <w:ind w:left="-284" w:right="49"/>
        <w:jc w:val="both"/>
        <w:rPr>
          <w:rFonts w:ascii="Arial" w:hAnsi="Arial" w:cs="Arial"/>
          <w:bCs/>
        </w:rPr>
      </w:pPr>
      <w:r w:rsidRPr="00D67F93">
        <w:rPr>
          <w:rFonts w:ascii="Arial" w:hAnsi="Arial" w:cs="Arial"/>
          <w:b/>
          <w:bCs/>
          <w:u w:val="single"/>
        </w:rPr>
        <w:lastRenderedPageBreak/>
        <w:t>Cuentas por pagar a corto plazo</w:t>
      </w:r>
      <w:r w:rsidRPr="00D67F93">
        <w:rPr>
          <w:rFonts w:ascii="Arial" w:hAnsi="Arial" w:cs="Arial"/>
          <w:b/>
          <w:bCs/>
        </w:rPr>
        <w:t>.</w:t>
      </w:r>
      <w:r w:rsidR="00E80846">
        <w:rPr>
          <w:rFonts w:ascii="Arial" w:hAnsi="Arial" w:cs="Arial"/>
          <w:bCs/>
        </w:rPr>
        <w:t xml:space="preserve"> La cuenta </w:t>
      </w:r>
      <w:r w:rsidRPr="00D67F93">
        <w:rPr>
          <w:rFonts w:ascii="Arial" w:hAnsi="Arial" w:cs="Arial"/>
          <w:bCs/>
        </w:rPr>
        <w:t xml:space="preserve">presenta un saldo de $ </w:t>
      </w:r>
      <w:r w:rsidR="003C02B3">
        <w:rPr>
          <w:rFonts w:ascii="Arial" w:hAnsi="Arial" w:cs="Arial"/>
          <w:bCs/>
        </w:rPr>
        <w:t>113</w:t>
      </w:r>
      <w:r w:rsidR="000D6A11">
        <w:rPr>
          <w:rFonts w:ascii="Arial" w:hAnsi="Arial" w:cs="Arial"/>
          <w:bCs/>
        </w:rPr>
        <w:t>,</w:t>
      </w:r>
      <w:r w:rsidR="00F678E2">
        <w:rPr>
          <w:rFonts w:ascii="Arial" w:hAnsi="Arial" w:cs="Arial"/>
          <w:bCs/>
        </w:rPr>
        <w:t>025.26</w:t>
      </w:r>
      <w:r w:rsidRPr="00D67F93">
        <w:rPr>
          <w:rFonts w:ascii="Arial" w:hAnsi="Arial" w:cs="Arial"/>
          <w:bCs/>
        </w:rPr>
        <w:t xml:space="preserve"> (</w:t>
      </w:r>
      <w:r w:rsidR="006D3853">
        <w:rPr>
          <w:rFonts w:ascii="Arial" w:hAnsi="Arial" w:cs="Arial"/>
          <w:bCs/>
        </w:rPr>
        <w:t xml:space="preserve">Doscientos </w:t>
      </w:r>
      <w:r w:rsidR="000D6A11">
        <w:rPr>
          <w:rFonts w:ascii="Arial" w:hAnsi="Arial" w:cs="Arial"/>
          <w:bCs/>
        </w:rPr>
        <w:t xml:space="preserve">sesenta y </w:t>
      </w:r>
      <w:r w:rsidR="00B65A98">
        <w:rPr>
          <w:rFonts w:ascii="Arial" w:hAnsi="Arial" w:cs="Arial"/>
          <w:bCs/>
        </w:rPr>
        <w:t xml:space="preserve">tres mil </w:t>
      </w:r>
      <w:r w:rsidR="00F678E2">
        <w:rPr>
          <w:rFonts w:ascii="Arial" w:hAnsi="Arial" w:cs="Arial"/>
          <w:bCs/>
        </w:rPr>
        <w:t>veinticinco</w:t>
      </w:r>
      <w:r w:rsidR="003C6FA1">
        <w:rPr>
          <w:rFonts w:ascii="Arial" w:hAnsi="Arial" w:cs="Arial"/>
          <w:bCs/>
        </w:rPr>
        <w:t xml:space="preserve"> </w:t>
      </w:r>
      <w:r w:rsidR="004B1C27">
        <w:rPr>
          <w:rFonts w:ascii="Arial" w:hAnsi="Arial" w:cs="Arial"/>
          <w:bCs/>
        </w:rPr>
        <w:t xml:space="preserve"> pesos </w:t>
      </w:r>
      <w:r w:rsidR="00F27FF1">
        <w:rPr>
          <w:rFonts w:ascii="Arial" w:hAnsi="Arial" w:cs="Arial"/>
          <w:bCs/>
        </w:rPr>
        <w:t xml:space="preserve"> </w:t>
      </w:r>
      <w:r w:rsidR="006D7B26">
        <w:rPr>
          <w:rFonts w:ascii="Arial" w:hAnsi="Arial" w:cs="Arial"/>
          <w:bCs/>
        </w:rPr>
        <w:t>26</w:t>
      </w:r>
      <w:r w:rsidRPr="00D67F93">
        <w:rPr>
          <w:rFonts w:ascii="Arial" w:hAnsi="Arial" w:cs="Arial"/>
          <w:bCs/>
        </w:rPr>
        <w:t xml:space="preserve">/100 M. N.), </w:t>
      </w:r>
      <w:r w:rsidR="0084702D">
        <w:rPr>
          <w:rFonts w:ascii="Arial" w:hAnsi="Arial" w:cs="Arial"/>
          <w:bCs/>
        </w:rPr>
        <w:t xml:space="preserve">por los conceptos que se relacionan a continuación:  </w:t>
      </w:r>
    </w:p>
    <w:p w:rsidR="00680350" w:rsidRDefault="003C02B3" w:rsidP="00F01631">
      <w:pPr>
        <w:ind w:left="-284" w:right="49"/>
        <w:jc w:val="both"/>
        <w:rPr>
          <w:rFonts w:ascii="Arial" w:hAnsi="Arial" w:cs="Arial"/>
          <w:bCs/>
        </w:rPr>
      </w:pPr>
      <w:r>
        <w:rPr>
          <w:rFonts w:ascii="Arial" w:hAnsi="Arial" w:cs="Arial"/>
          <w:bCs/>
        </w:rPr>
        <w:t>a</w:t>
      </w:r>
      <w:r w:rsidR="0084702D">
        <w:rPr>
          <w:rFonts w:ascii="Arial" w:hAnsi="Arial" w:cs="Arial"/>
          <w:bCs/>
        </w:rPr>
        <w:t xml:space="preserve">) Proveedores por Pagar a Corto Plazo.- </w:t>
      </w:r>
      <w:r w:rsidR="00680350">
        <w:rPr>
          <w:rFonts w:ascii="Arial" w:hAnsi="Arial" w:cs="Arial"/>
          <w:bCs/>
        </w:rPr>
        <w:t>Por u</w:t>
      </w:r>
      <w:r w:rsidR="0084702D">
        <w:rPr>
          <w:rFonts w:ascii="Arial" w:hAnsi="Arial" w:cs="Arial"/>
          <w:bCs/>
        </w:rPr>
        <w:t xml:space="preserve">n importe </w:t>
      </w:r>
      <w:r w:rsidR="00680350">
        <w:rPr>
          <w:rFonts w:ascii="Arial" w:hAnsi="Arial" w:cs="Arial"/>
          <w:bCs/>
        </w:rPr>
        <w:t xml:space="preserve">total de </w:t>
      </w:r>
      <w:r w:rsidR="009E55DB">
        <w:rPr>
          <w:rFonts w:ascii="Arial" w:hAnsi="Arial" w:cs="Arial"/>
          <w:bCs/>
        </w:rPr>
        <w:t>1</w:t>
      </w:r>
      <w:r w:rsidR="000C776F">
        <w:rPr>
          <w:rFonts w:ascii="Arial" w:hAnsi="Arial" w:cs="Arial"/>
          <w:bCs/>
        </w:rPr>
        <w:t>0</w:t>
      </w:r>
      <w:r w:rsidR="000D6A11">
        <w:rPr>
          <w:rFonts w:ascii="Arial" w:hAnsi="Arial" w:cs="Arial"/>
          <w:bCs/>
        </w:rPr>
        <w:t>0</w:t>
      </w:r>
      <w:r w:rsidR="009E55DB">
        <w:rPr>
          <w:rFonts w:ascii="Arial" w:hAnsi="Arial" w:cs="Arial"/>
          <w:bCs/>
        </w:rPr>
        <w:t>,</w:t>
      </w:r>
      <w:r w:rsidR="000D6A11">
        <w:rPr>
          <w:rFonts w:ascii="Arial" w:hAnsi="Arial" w:cs="Arial"/>
          <w:bCs/>
        </w:rPr>
        <w:t>9</w:t>
      </w:r>
      <w:r w:rsidR="009E55DB">
        <w:rPr>
          <w:rFonts w:ascii="Arial" w:hAnsi="Arial" w:cs="Arial"/>
          <w:bCs/>
        </w:rPr>
        <w:t>23.29</w:t>
      </w:r>
      <w:r w:rsidR="00680350">
        <w:rPr>
          <w:rFonts w:ascii="Arial" w:hAnsi="Arial" w:cs="Arial"/>
          <w:bCs/>
        </w:rPr>
        <w:t>, los adeudos corresponden a lo siguiente: 1</w:t>
      </w:r>
      <w:r w:rsidR="00F24B36">
        <w:rPr>
          <w:rFonts w:ascii="Arial" w:hAnsi="Arial" w:cs="Arial"/>
          <w:bCs/>
        </w:rPr>
        <w:t>) $</w:t>
      </w:r>
      <w:r w:rsidR="004349F1">
        <w:rPr>
          <w:rFonts w:ascii="Arial" w:hAnsi="Arial" w:cs="Arial"/>
          <w:bCs/>
        </w:rPr>
        <w:t xml:space="preserve"> </w:t>
      </w:r>
      <w:r w:rsidR="00346563">
        <w:rPr>
          <w:rFonts w:ascii="Arial" w:hAnsi="Arial" w:cs="Arial"/>
          <w:bCs/>
        </w:rPr>
        <w:t>8,123.29</w:t>
      </w:r>
      <w:r w:rsidR="00F24B36">
        <w:rPr>
          <w:rFonts w:ascii="Arial" w:hAnsi="Arial" w:cs="Arial"/>
          <w:bCs/>
        </w:rPr>
        <w:t xml:space="preserve"> corresponde</w:t>
      </w:r>
      <w:r w:rsidR="003C4DDB">
        <w:rPr>
          <w:rFonts w:ascii="Arial" w:hAnsi="Arial" w:cs="Arial"/>
          <w:bCs/>
        </w:rPr>
        <w:t xml:space="preserve"> a facturas pendientes de pago por compra de bienes muebles y por servicios recibidos</w:t>
      </w:r>
      <w:r w:rsidR="00680350">
        <w:rPr>
          <w:rFonts w:ascii="Arial" w:hAnsi="Arial" w:cs="Arial"/>
          <w:bCs/>
        </w:rPr>
        <w:t xml:space="preserve"> y</w:t>
      </w:r>
      <w:proofErr w:type="gramStart"/>
      <w:r w:rsidR="00F24B36">
        <w:rPr>
          <w:rFonts w:ascii="Arial" w:hAnsi="Arial" w:cs="Arial"/>
          <w:bCs/>
        </w:rPr>
        <w:t>,</w:t>
      </w:r>
      <w:r w:rsidR="003C4DDB">
        <w:rPr>
          <w:rFonts w:ascii="Arial" w:hAnsi="Arial" w:cs="Arial"/>
          <w:bCs/>
        </w:rPr>
        <w:t>;</w:t>
      </w:r>
      <w:proofErr w:type="gramEnd"/>
      <w:r w:rsidR="00F24B36">
        <w:rPr>
          <w:rFonts w:ascii="Arial" w:hAnsi="Arial" w:cs="Arial"/>
          <w:bCs/>
        </w:rPr>
        <w:t xml:space="preserve"> </w:t>
      </w:r>
      <w:r w:rsidR="00680350">
        <w:rPr>
          <w:rFonts w:ascii="Arial" w:hAnsi="Arial" w:cs="Arial"/>
          <w:bCs/>
        </w:rPr>
        <w:t xml:space="preserve">$ </w:t>
      </w:r>
      <w:r>
        <w:rPr>
          <w:rFonts w:ascii="Arial" w:hAnsi="Arial" w:cs="Arial"/>
          <w:bCs/>
        </w:rPr>
        <w:t>72,523.32</w:t>
      </w:r>
      <w:r w:rsidR="00680350">
        <w:rPr>
          <w:rFonts w:ascii="Arial" w:hAnsi="Arial" w:cs="Arial"/>
          <w:bCs/>
        </w:rPr>
        <w:t xml:space="preserve"> se provisionaron para </w:t>
      </w:r>
      <w:r>
        <w:rPr>
          <w:rFonts w:ascii="Arial" w:hAnsi="Arial" w:cs="Arial"/>
          <w:bCs/>
        </w:rPr>
        <w:t>diversos pagos de la liquidación</w:t>
      </w:r>
      <w:r w:rsidR="00680350">
        <w:rPr>
          <w:rFonts w:ascii="Arial" w:hAnsi="Arial" w:cs="Arial"/>
          <w:bCs/>
        </w:rPr>
        <w:t xml:space="preserve">. </w:t>
      </w:r>
    </w:p>
    <w:p w:rsidR="00680350" w:rsidRDefault="00680350" w:rsidP="00F01631">
      <w:pPr>
        <w:ind w:left="-284" w:right="49"/>
        <w:jc w:val="both"/>
        <w:rPr>
          <w:rFonts w:ascii="Arial" w:hAnsi="Arial" w:cs="Arial"/>
          <w:bCs/>
        </w:rPr>
      </w:pPr>
      <w:r>
        <w:rPr>
          <w:rFonts w:ascii="Arial" w:hAnsi="Arial" w:cs="Arial"/>
          <w:bCs/>
        </w:rPr>
        <w:t xml:space="preserve">c) </w:t>
      </w:r>
      <w:r w:rsidR="00F01631" w:rsidRPr="00D67F93">
        <w:rPr>
          <w:rFonts w:ascii="Arial" w:hAnsi="Arial" w:cs="Arial"/>
          <w:bCs/>
        </w:rPr>
        <w:t xml:space="preserve">$ </w:t>
      </w:r>
      <w:r w:rsidR="000D6A11">
        <w:rPr>
          <w:rFonts w:ascii="Arial" w:hAnsi="Arial" w:cs="Arial"/>
          <w:bCs/>
        </w:rPr>
        <w:t>3</w:t>
      </w:r>
      <w:r w:rsidR="00F678E2">
        <w:rPr>
          <w:rFonts w:ascii="Arial" w:hAnsi="Arial" w:cs="Arial"/>
          <w:bCs/>
        </w:rPr>
        <w:t>0</w:t>
      </w:r>
      <w:r w:rsidR="000D6A11">
        <w:rPr>
          <w:rFonts w:ascii="Arial" w:hAnsi="Arial" w:cs="Arial"/>
          <w:bCs/>
        </w:rPr>
        <w:t>,</w:t>
      </w:r>
      <w:r w:rsidR="00F678E2">
        <w:rPr>
          <w:rFonts w:ascii="Arial" w:hAnsi="Arial" w:cs="Arial"/>
          <w:bCs/>
        </w:rPr>
        <w:t>540.17</w:t>
      </w:r>
      <w:r w:rsidR="00F01631" w:rsidRPr="00D67F93">
        <w:rPr>
          <w:rFonts w:ascii="Arial" w:hAnsi="Arial" w:cs="Arial"/>
          <w:bCs/>
        </w:rPr>
        <w:t xml:space="preserve"> corresponde a </w:t>
      </w:r>
      <w:r>
        <w:rPr>
          <w:rFonts w:ascii="Arial" w:hAnsi="Arial" w:cs="Arial"/>
          <w:bCs/>
        </w:rPr>
        <w:t xml:space="preserve">la cuenta de </w:t>
      </w:r>
      <w:r w:rsidR="00F01631" w:rsidRPr="00D67F93">
        <w:rPr>
          <w:rFonts w:ascii="Arial" w:hAnsi="Arial" w:cs="Arial"/>
          <w:bCs/>
        </w:rPr>
        <w:t>Retenciones y Contribuciones por pagar a Corto Plazo</w:t>
      </w:r>
      <w:r>
        <w:rPr>
          <w:rFonts w:ascii="Arial" w:hAnsi="Arial" w:cs="Arial"/>
          <w:bCs/>
        </w:rPr>
        <w:t>, siendo el adeudo por concepto del 2% de Nómina</w:t>
      </w:r>
      <w:r w:rsidR="00F01631" w:rsidRPr="00D67F93">
        <w:rPr>
          <w:rFonts w:ascii="Arial" w:hAnsi="Arial" w:cs="Arial"/>
          <w:bCs/>
        </w:rPr>
        <w:t xml:space="preserve"> </w:t>
      </w:r>
      <w:r w:rsidR="00BF28DA">
        <w:rPr>
          <w:rFonts w:ascii="Arial" w:hAnsi="Arial" w:cs="Arial"/>
          <w:bCs/>
        </w:rPr>
        <w:t xml:space="preserve">por $ 2,120.84 e I.S.R. Retenido por Sueldos y Salarios de $ </w:t>
      </w:r>
      <w:r w:rsidR="00AD3D8F">
        <w:rPr>
          <w:rFonts w:ascii="Arial" w:hAnsi="Arial" w:cs="Arial"/>
          <w:bCs/>
        </w:rPr>
        <w:t>28,</w:t>
      </w:r>
      <w:r w:rsidR="00273B45">
        <w:rPr>
          <w:rFonts w:ascii="Arial" w:hAnsi="Arial" w:cs="Arial"/>
          <w:bCs/>
        </w:rPr>
        <w:t>419</w:t>
      </w:r>
      <w:r w:rsidR="00AD3D8F">
        <w:rPr>
          <w:rFonts w:ascii="Arial" w:hAnsi="Arial" w:cs="Arial"/>
          <w:bCs/>
        </w:rPr>
        <w:t>.24</w:t>
      </w:r>
      <w:r w:rsidR="004214E4">
        <w:rPr>
          <w:rFonts w:ascii="Arial" w:hAnsi="Arial" w:cs="Arial"/>
          <w:bCs/>
        </w:rPr>
        <w:t xml:space="preserve"> y $ </w:t>
      </w:r>
      <w:r w:rsidR="00F678E2">
        <w:rPr>
          <w:rFonts w:ascii="Arial" w:hAnsi="Arial" w:cs="Arial"/>
          <w:bCs/>
        </w:rPr>
        <w:t>0</w:t>
      </w:r>
      <w:r w:rsidR="006D7B26">
        <w:rPr>
          <w:rFonts w:ascii="Arial" w:hAnsi="Arial" w:cs="Arial"/>
          <w:bCs/>
        </w:rPr>
        <w:t>.09</w:t>
      </w:r>
      <w:r w:rsidR="00CF1383">
        <w:rPr>
          <w:rFonts w:ascii="Arial" w:hAnsi="Arial" w:cs="Arial"/>
          <w:bCs/>
        </w:rPr>
        <w:t xml:space="preserve"> </w:t>
      </w:r>
      <w:r w:rsidR="004214E4">
        <w:rPr>
          <w:rFonts w:ascii="Arial" w:hAnsi="Arial" w:cs="Arial"/>
          <w:bCs/>
        </w:rPr>
        <w:t>de ISR Retenido por Servicios Profesionales.</w:t>
      </w:r>
    </w:p>
    <w:p w:rsidR="003C4DDB" w:rsidRDefault="00680350" w:rsidP="00CD1703">
      <w:pPr>
        <w:ind w:left="-284" w:right="49"/>
        <w:jc w:val="both"/>
        <w:rPr>
          <w:rFonts w:ascii="Arial" w:hAnsi="Arial" w:cs="Arial"/>
          <w:bCs/>
        </w:rPr>
      </w:pPr>
      <w:r>
        <w:rPr>
          <w:rFonts w:ascii="Arial" w:hAnsi="Arial" w:cs="Arial"/>
          <w:bCs/>
        </w:rPr>
        <w:t xml:space="preserve">d) </w:t>
      </w:r>
      <w:r w:rsidR="00F01631" w:rsidRPr="00D67F93">
        <w:rPr>
          <w:rFonts w:ascii="Arial" w:hAnsi="Arial" w:cs="Arial"/>
          <w:bCs/>
        </w:rPr>
        <w:t xml:space="preserve">$ </w:t>
      </w:r>
      <w:r w:rsidR="00BF28DA">
        <w:rPr>
          <w:rFonts w:ascii="Arial" w:hAnsi="Arial" w:cs="Arial"/>
          <w:bCs/>
        </w:rPr>
        <w:t>1,838.48</w:t>
      </w:r>
      <w:r w:rsidR="00F01631" w:rsidRPr="00D67F93">
        <w:rPr>
          <w:rFonts w:ascii="Arial" w:hAnsi="Arial" w:cs="Arial"/>
          <w:bCs/>
        </w:rPr>
        <w:t xml:space="preserve"> (</w:t>
      </w:r>
      <w:proofErr w:type="gramStart"/>
      <w:r w:rsidR="00BF28DA">
        <w:rPr>
          <w:rFonts w:ascii="Arial" w:hAnsi="Arial" w:cs="Arial"/>
          <w:bCs/>
        </w:rPr>
        <w:t>un</w:t>
      </w:r>
      <w:proofErr w:type="gramEnd"/>
      <w:r w:rsidR="00BF28DA">
        <w:rPr>
          <w:rFonts w:ascii="Arial" w:hAnsi="Arial" w:cs="Arial"/>
          <w:bCs/>
        </w:rPr>
        <w:t xml:space="preserve"> mil ochocientos treinta y ocho pesos 48</w:t>
      </w:r>
      <w:r w:rsidR="004349F1">
        <w:rPr>
          <w:rFonts w:ascii="Arial" w:hAnsi="Arial" w:cs="Arial"/>
          <w:bCs/>
        </w:rPr>
        <w:t>/100 M. N.) corresponde a Otras Cuentas por P</w:t>
      </w:r>
      <w:r w:rsidR="00F01631" w:rsidRPr="00D67F93">
        <w:rPr>
          <w:rFonts w:ascii="Arial" w:hAnsi="Arial" w:cs="Arial"/>
          <w:bCs/>
        </w:rPr>
        <w:t>agar a Corto</w:t>
      </w:r>
      <w:r w:rsidR="00CD1703">
        <w:rPr>
          <w:rFonts w:ascii="Arial" w:hAnsi="Arial" w:cs="Arial"/>
          <w:bCs/>
        </w:rPr>
        <w:t xml:space="preserve"> Plazo.</w:t>
      </w:r>
    </w:p>
    <w:p w:rsidR="00680350" w:rsidRDefault="00680350" w:rsidP="00CD1703">
      <w:pPr>
        <w:ind w:right="49"/>
        <w:jc w:val="both"/>
        <w:rPr>
          <w:rFonts w:ascii="Arial" w:hAnsi="Arial" w:cs="Arial"/>
          <w:bCs/>
        </w:rPr>
      </w:pPr>
    </w:p>
    <w:p w:rsidR="00F701D3" w:rsidRPr="00CD1703" w:rsidRDefault="008C3A89" w:rsidP="00CD1703">
      <w:pPr>
        <w:ind w:left="-284" w:right="49"/>
        <w:jc w:val="both"/>
        <w:rPr>
          <w:rFonts w:ascii="Arial" w:hAnsi="Arial" w:cs="Arial"/>
          <w:b/>
          <w:bCs/>
        </w:rPr>
      </w:pPr>
      <w:r>
        <w:rPr>
          <w:rFonts w:ascii="Arial" w:hAnsi="Arial" w:cs="Arial"/>
          <w:b/>
          <w:bCs/>
        </w:rPr>
        <w:t xml:space="preserve">NOTAS AL </w:t>
      </w:r>
      <w:r w:rsidR="003C4DDB" w:rsidRPr="003C4DDB">
        <w:rPr>
          <w:rFonts w:ascii="Arial" w:hAnsi="Arial" w:cs="Arial"/>
          <w:b/>
          <w:bCs/>
        </w:rPr>
        <w:t>ESTADO DE ACTIVIDADES</w:t>
      </w:r>
    </w:p>
    <w:p w:rsidR="00F701D3" w:rsidRPr="00F701D3" w:rsidRDefault="00F701D3" w:rsidP="00F01631">
      <w:pPr>
        <w:ind w:left="-284" w:right="49"/>
        <w:jc w:val="both"/>
        <w:rPr>
          <w:rFonts w:ascii="Arial" w:hAnsi="Arial" w:cs="Arial"/>
          <w:bCs/>
        </w:rPr>
      </w:pPr>
      <w:r w:rsidRPr="00F701D3">
        <w:rPr>
          <w:rFonts w:ascii="Arial" w:hAnsi="Arial" w:cs="Arial"/>
          <w:bCs/>
        </w:rPr>
        <w:t xml:space="preserve">Se han tenido los siguientes </w:t>
      </w:r>
      <w:r>
        <w:rPr>
          <w:rFonts w:ascii="Arial" w:hAnsi="Arial" w:cs="Arial"/>
          <w:bCs/>
        </w:rPr>
        <w:t>ingresos</w:t>
      </w:r>
      <w:r w:rsidRPr="00F701D3">
        <w:rPr>
          <w:rFonts w:ascii="Arial" w:hAnsi="Arial" w:cs="Arial"/>
          <w:bCs/>
        </w:rPr>
        <w:t xml:space="preserve"> en el ejercicio:</w:t>
      </w:r>
    </w:p>
    <w:p w:rsidR="00AF6AD9" w:rsidRDefault="00AF6AD9" w:rsidP="00F01631">
      <w:pPr>
        <w:ind w:left="-284" w:right="49"/>
        <w:jc w:val="both"/>
        <w:rPr>
          <w:rFonts w:ascii="Arial" w:hAnsi="Arial" w:cs="Arial"/>
          <w:b/>
          <w:bCs/>
        </w:rPr>
      </w:pPr>
      <w:r w:rsidRPr="007B187E">
        <w:rPr>
          <w:rFonts w:ascii="Arial" w:hAnsi="Arial" w:cs="Arial"/>
          <w:b/>
          <w:bCs/>
          <w:u w:val="single"/>
        </w:rPr>
        <w:t>Ingresos y otros beneficios</w:t>
      </w:r>
      <w:r>
        <w:rPr>
          <w:rFonts w:ascii="Arial" w:hAnsi="Arial" w:cs="Arial"/>
          <w:b/>
          <w:bCs/>
        </w:rPr>
        <w:t xml:space="preserve">. </w:t>
      </w:r>
      <w:r w:rsidRPr="0083444A">
        <w:rPr>
          <w:rFonts w:ascii="Arial" w:hAnsi="Arial" w:cs="Arial"/>
          <w:bCs/>
        </w:rPr>
        <w:t>A esta fecha se han tenido ingresos</w:t>
      </w:r>
      <w:r w:rsidR="0083444A">
        <w:rPr>
          <w:rFonts w:ascii="Arial" w:hAnsi="Arial" w:cs="Arial"/>
          <w:bCs/>
        </w:rPr>
        <w:t xml:space="preserve"> por un importe total de $</w:t>
      </w:r>
      <w:r w:rsidR="003C02B3">
        <w:rPr>
          <w:rFonts w:ascii="Arial" w:hAnsi="Arial" w:cs="Arial"/>
          <w:bCs/>
        </w:rPr>
        <w:t>31.35</w:t>
      </w:r>
      <w:r w:rsidR="00551346">
        <w:rPr>
          <w:rFonts w:ascii="Arial" w:hAnsi="Arial" w:cs="Arial"/>
          <w:bCs/>
        </w:rPr>
        <w:t xml:space="preserve"> </w:t>
      </w:r>
      <w:r w:rsidR="00313330">
        <w:rPr>
          <w:rFonts w:ascii="Arial" w:hAnsi="Arial" w:cs="Arial"/>
          <w:bCs/>
        </w:rPr>
        <w:t>(</w:t>
      </w:r>
      <w:r w:rsidR="003C02B3">
        <w:rPr>
          <w:rFonts w:ascii="Arial" w:hAnsi="Arial" w:cs="Arial"/>
          <w:bCs/>
        </w:rPr>
        <w:t>treinta y un</w:t>
      </w:r>
      <w:r w:rsidR="000D6A11">
        <w:rPr>
          <w:rFonts w:ascii="Arial" w:hAnsi="Arial" w:cs="Arial"/>
          <w:bCs/>
        </w:rPr>
        <w:t xml:space="preserve"> </w:t>
      </w:r>
      <w:r w:rsidR="00551346">
        <w:rPr>
          <w:rFonts w:ascii="Arial" w:hAnsi="Arial" w:cs="Arial"/>
          <w:bCs/>
        </w:rPr>
        <w:t>pesos</w:t>
      </w:r>
      <w:r w:rsidR="00F27FF1">
        <w:rPr>
          <w:rFonts w:ascii="Arial" w:hAnsi="Arial" w:cs="Arial"/>
          <w:bCs/>
        </w:rPr>
        <w:t xml:space="preserve"> </w:t>
      </w:r>
      <w:r w:rsidR="003C02B3">
        <w:rPr>
          <w:rFonts w:ascii="Arial" w:hAnsi="Arial" w:cs="Arial"/>
          <w:bCs/>
        </w:rPr>
        <w:t>35</w:t>
      </w:r>
      <w:r w:rsidR="00F701D3">
        <w:rPr>
          <w:rFonts w:ascii="Arial" w:hAnsi="Arial" w:cs="Arial"/>
          <w:bCs/>
        </w:rPr>
        <w:t xml:space="preserve">/100 M.N.), </w:t>
      </w:r>
      <w:r w:rsidR="000D6A11">
        <w:rPr>
          <w:rFonts w:ascii="Arial" w:hAnsi="Arial" w:cs="Arial"/>
          <w:bCs/>
        </w:rPr>
        <w:t>por intereses ganados en la cuenta bancaria.</w:t>
      </w:r>
    </w:p>
    <w:p w:rsidR="00F701D3" w:rsidRDefault="00F701D3" w:rsidP="00F01631">
      <w:pPr>
        <w:ind w:left="-284" w:right="49"/>
        <w:jc w:val="both"/>
        <w:rPr>
          <w:rFonts w:ascii="Arial" w:hAnsi="Arial" w:cs="Arial"/>
          <w:bCs/>
        </w:rPr>
      </w:pPr>
    </w:p>
    <w:p w:rsidR="00F701D3" w:rsidRDefault="00F701D3" w:rsidP="00612B94">
      <w:pPr>
        <w:ind w:left="708" w:right="49" w:hanging="708"/>
        <w:jc w:val="both"/>
        <w:rPr>
          <w:rFonts w:ascii="Arial" w:hAnsi="Arial" w:cs="Arial"/>
          <w:bCs/>
        </w:rPr>
      </w:pPr>
      <w:r w:rsidRPr="00D60B52">
        <w:rPr>
          <w:rFonts w:ascii="Arial" w:hAnsi="Arial" w:cs="Arial"/>
          <w:bCs/>
        </w:rPr>
        <w:t>Para el ejercicio del gasto</w:t>
      </w:r>
      <w:r>
        <w:rPr>
          <w:rFonts w:ascii="Arial" w:hAnsi="Arial" w:cs="Arial"/>
          <w:bCs/>
        </w:rPr>
        <w:t xml:space="preserve"> la Entidad se apega a las disposiciones contenidas en el</w:t>
      </w:r>
      <w:r w:rsidR="00F24B36">
        <w:rPr>
          <w:rFonts w:ascii="Arial" w:hAnsi="Arial" w:cs="Arial"/>
          <w:bCs/>
        </w:rPr>
        <w:t xml:space="preserve"> </w:t>
      </w:r>
      <w:r>
        <w:rPr>
          <w:rFonts w:ascii="Arial" w:hAnsi="Arial" w:cs="Arial"/>
          <w:bCs/>
        </w:rPr>
        <w:t>Decreto de</w:t>
      </w:r>
      <w:r w:rsidR="00F24B36">
        <w:rPr>
          <w:rFonts w:ascii="Arial" w:hAnsi="Arial" w:cs="Arial"/>
          <w:bCs/>
        </w:rPr>
        <w:t xml:space="preserve">l </w:t>
      </w:r>
      <w:r>
        <w:rPr>
          <w:rFonts w:ascii="Arial" w:hAnsi="Arial" w:cs="Arial"/>
          <w:bCs/>
        </w:rPr>
        <w:t xml:space="preserve">Presupuesto de Egresos del Gobierno del Estado de Michoacán de Ocampo para el Ejercicio Fiscal del año </w:t>
      </w:r>
      <w:r w:rsidR="000D6A11">
        <w:rPr>
          <w:rFonts w:ascii="Arial" w:hAnsi="Arial" w:cs="Arial"/>
          <w:bCs/>
        </w:rPr>
        <w:t>2020</w:t>
      </w:r>
      <w:r>
        <w:rPr>
          <w:rFonts w:ascii="Arial" w:hAnsi="Arial" w:cs="Arial"/>
          <w:bCs/>
        </w:rPr>
        <w:t xml:space="preserve">; además se toma en cuenta la normativa existente en la Ley General de Contabilidad Gubernamental, en la Ley de Planeación Hacendaria, Presupuesto, Gasto Público y Contabilidad Gubernamental del Estado de Michoacán de Ocampo, así como en los diversos lineamientos establecidos por el CONAC (Consejo Nacional de Armonización Contable), así como de la demás normativa estatal existente. Para este ejercicio </w:t>
      </w:r>
      <w:r w:rsidR="000D6A11">
        <w:rPr>
          <w:rFonts w:ascii="Arial" w:hAnsi="Arial" w:cs="Arial"/>
          <w:bCs/>
        </w:rPr>
        <w:t>2020</w:t>
      </w:r>
      <w:r>
        <w:rPr>
          <w:rFonts w:ascii="Arial" w:hAnsi="Arial" w:cs="Arial"/>
          <w:bCs/>
        </w:rPr>
        <w:t xml:space="preserve"> no se asignó presupuesto a la Entidad, por encontrarse en proceso de liquidación.</w:t>
      </w:r>
    </w:p>
    <w:p w:rsidR="00D42764" w:rsidRPr="00F701D3" w:rsidRDefault="00D42764" w:rsidP="00612B94">
      <w:pPr>
        <w:ind w:left="708" w:right="49" w:hanging="708"/>
        <w:jc w:val="both"/>
        <w:rPr>
          <w:rFonts w:ascii="Arial" w:hAnsi="Arial" w:cs="Arial"/>
          <w:bCs/>
        </w:rPr>
      </w:pPr>
    </w:p>
    <w:p w:rsidR="004F74E6" w:rsidRDefault="0083444A" w:rsidP="00F01631">
      <w:pPr>
        <w:ind w:left="-284" w:right="49"/>
        <w:jc w:val="both"/>
        <w:rPr>
          <w:rFonts w:ascii="Arial" w:hAnsi="Arial" w:cs="Arial"/>
          <w:bCs/>
        </w:rPr>
      </w:pPr>
      <w:r w:rsidRPr="007B187E">
        <w:rPr>
          <w:rFonts w:ascii="Arial" w:hAnsi="Arial" w:cs="Arial"/>
          <w:b/>
          <w:bCs/>
          <w:u w:val="single"/>
        </w:rPr>
        <w:t>Gastos y Otras Pérdidas</w:t>
      </w:r>
      <w:r>
        <w:rPr>
          <w:rFonts w:ascii="Arial" w:hAnsi="Arial" w:cs="Arial"/>
          <w:b/>
          <w:bCs/>
        </w:rPr>
        <w:t xml:space="preserve">.- </w:t>
      </w:r>
    </w:p>
    <w:p w:rsidR="00551346" w:rsidRPr="00FA65BC" w:rsidRDefault="00DE5424" w:rsidP="00551346">
      <w:pPr>
        <w:ind w:left="-284" w:right="49"/>
        <w:jc w:val="both"/>
        <w:rPr>
          <w:rFonts w:ascii="Arial" w:hAnsi="Arial" w:cs="Arial"/>
          <w:b/>
          <w:bCs/>
          <w:u w:val="single"/>
        </w:rPr>
      </w:pPr>
      <w:r>
        <w:rPr>
          <w:rFonts w:ascii="Arial" w:hAnsi="Arial" w:cs="Arial"/>
          <w:bCs/>
        </w:rPr>
        <w:t xml:space="preserve">Se tienen Otros Gastos por concepto de </w:t>
      </w:r>
      <w:r w:rsidR="00BF28DA">
        <w:rPr>
          <w:rFonts w:ascii="Arial" w:hAnsi="Arial" w:cs="Arial"/>
          <w:bCs/>
        </w:rPr>
        <w:t>pago de servicio del programa contable y otros gastos</w:t>
      </w:r>
      <w:r>
        <w:rPr>
          <w:rFonts w:ascii="Arial" w:hAnsi="Arial" w:cs="Arial"/>
          <w:bCs/>
        </w:rPr>
        <w:t xml:space="preserve"> por $ </w:t>
      </w:r>
      <w:r w:rsidR="00354B0E">
        <w:rPr>
          <w:rFonts w:ascii="Arial" w:hAnsi="Arial" w:cs="Arial"/>
          <w:bCs/>
        </w:rPr>
        <w:t>0.00</w:t>
      </w:r>
      <w:r>
        <w:rPr>
          <w:rFonts w:ascii="Arial" w:hAnsi="Arial" w:cs="Arial"/>
          <w:bCs/>
        </w:rPr>
        <w:t xml:space="preserve"> (</w:t>
      </w:r>
      <w:r w:rsidR="00354B0E">
        <w:rPr>
          <w:rFonts w:ascii="Arial" w:hAnsi="Arial" w:cs="Arial"/>
          <w:bCs/>
        </w:rPr>
        <w:t>cero</w:t>
      </w:r>
      <w:r w:rsidR="003C6FA1">
        <w:rPr>
          <w:rFonts w:ascii="Arial" w:hAnsi="Arial" w:cs="Arial"/>
          <w:bCs/>
        </w:rPr>
        <w:t xml:space="preserve"> </w:t>
      </w:r>
      <w:r>
        <w:rPr>
          <w:rFonts w:ascii="Arial" w:hAnsi="Arial" w:cs="Arial"/>
          <w:bCs/>
        </w:rPr>
        <w:t xml:space="preserve"> pesos </w:t>
      </w:r>
      <w:r w:rsidR="00354B0E">
        <w:rPr>
          <w:rFonts w:ascii="Arial" w:hAnsi="Arial" w:cs="Arial"/>
          <w:bCs/>
        </w:rPr>
        <w:t>00</w:t>
      </w:r>
      <w:r>
        <w:rPr>
          <w:rFonts w:ascii="Arial" w:hAnsi="Arial" w:cs="Arial"/>
          <w:bCs/>
        </w:rPr>
        <w:t>/100 M.N.)</w:t>
      </w:r>
      <w:r w:rsidR="0083444A" w:rsidRPr="0083444A">
        <w:rPr>
          <w:rFonts w:ascii="Arial" w:hAnsi="Arial" w:cs="Arial"/>
          <w:bCs/>
        </w:rPr>
        <w:t xml:space="preserve"> </w:t>
      </w:r>
    </w:p>
    <w:p w:rsidR="004F74E6" w:rsidRDefault="00DF6A33" w:rsidP="00F01631">
      <w:pPr>
        <w:ind w:left="-284" w:right="49"/>
        <w:jc w:val="both"/>
        <w:rPr>
          <w:rFonts w:ascii="Arial" w:hAnsi="Arial" w:cs="Arial"/>
          <w:bCs/>
        </w:rPr>
      </w:pPr>
      <w:r>
        <w:rPr>
          <w:rFonts w:ascii="Arial" w:hAnsi="Arial" w:cs="Arial"/>
          <w:b/>
          <w:bCs/>
          <w:u w:val="single"/>
        </w:rPr>
        <w:lastRenderedPageBreak/>
        <w:t>Ahorro</w:t>
      </w:r>
      <w:r w:rsidR="008A1E31" w:rsidRPr="00FA65BC">
        <w:rPr>
          <w:rFonts w:ascii="Arial" w:hAnsi="Arial" w:cs="Arial"/>
          <w:b/>
          <w:bCs/>
          <w:u w:val="single"/>
        </w:rPr>
        <w:t>/Desahorro Net</w:t>
      </w:r>
      <w:r w:rsidR="004F74E6" w:rsidRPr="00FA65BC">
        <w:rPr>
          <w:rFonts w:ascii="Arial" w:hAnsi="Arial" w:cs="Arial"/>
          <w:b/>
          <w:bCs/>
          <w:u w:val="single"/>
        </w:rPr>
        <w:t>o del Ejercicio</w:t>
      </w:r>
      <w:r w:rsidR="004F74E6" w:rsidRPr="004F74E6">
        <w:rPr>
          <w:rFonts w:ascii="Arial" w:hAnsi="Arial" w:cs="Arial"/>
          <w:b/>
          <w:bCs/>
        </w:rPr>
        <w:t>.-</w:t>
      </w:r>
      <w:r w:rsidR="004F74E6">
        <w:rPr>
          <w:rFonts w:ascii="Arial" w:hAnsi="Arial" w:cs="Arial"/>
          <w:bCs/>
        </w:rPr>
        <w:t xml:space="preserve"> A</w:t>
      </w:r>
      <w:r w:rsidR="00FA65BC">
        <w:rPr>
          <w:rFonts w:ascii="Arial" w:hAnsi="Arial" w:cs="Arial"/>
          <w:bCs/>
        </w:rPr>
        <w:t>l</w:t>
      </w:r>
      <w:r w:rsidR="00831DF3">
        <w:rPr>
          <w:rFonts w:ascii="Arial" w:hAnsi="Arial" w:cs="Arial"/>
          <w:bCs/>
        </w:rPr>
        <w:t xml:space="preserve"> </w:t>
      </w:r>
      <w:r w:rsidR="00FA65BC">
        <w:rPr>
          <w:rFonts w:ascii="Arial" w:hAnsi="Arial" w:cs="Arial"/>
          <w:bCs/>
        </w:rPr>
        <w:t xml:space="preserve">cierre del </w:t>
      </w:r>
      <w:r w:rsidR="00831DF3">
        <w:rPr>
          <w:rFonts w:ascii="Arial" w:hAnsi="Arial" w:cs="Arial"/>
          <w:bCs/>
        </w:rPr>
        <w:t>periodo</w:t>
      </w:r>
      <w:r w:rsidR="004F74E6">
        <w:rPr>
          <w:rFonts w:ascii="Arial" w:hAnsi="Arial" w:cs="Arial"/>
          <w:bCs/>
        </w:rPr>
        <w:t xml:space="preserve"> se </w:t>
      </w:r>
      <w:r w:rsidR="00FA65BC">
        <w:rPr>
          <w:rFonts w:ascii="Arial" w:hAnsi="Arial" w:cs="Arial"/>
          <w:bCs/>
        </w:rPr>
        <w:t>tuvo</w:t>
      </w:r>
      <w:r w:rsidR="008A1E31">
        <w:rPr>
          <w:rFonts w:ascii="Arial" w:hAnsi="Arial" w:cs="Arial"/>
          <w:bCs/>
        </w:rPr>
        <w:t xml:space="preserve"> un </w:t>
      </w:r>
      <w:r w:rsidR="00FA65BC">
        <w:rPr>
          <w:rFonts w:ascii="Arial" w:hAnsi="Arial" w:cs="Arial"/>
          <w:bCs/>
        </w:rPr>
        <w:t xml:space="preserve">ahorro, por un </w:t>
      </w:r>
      <w:r w:rsidR="008A1E31">
        <w:rPr>
          <w:rFonts w:ascii="Arial" w:hAnsi="Arial" w:cs="Arial"/>
          <w:bCs/>
        </w:rPr>
        <w:t xml:space="preserve">importe de </w:t>
      </w:r>
      <w:r w:rsidR="00346563">
        <w:rPr>
          <w:rFonts w:ascii="Arial" w:hAnsi="Arial" w:cs="Arial"/>
          <w:bCs/>
        </w:rPr>
        <w:t xml:space="preserve">$ </w:t>
      </w:r>
      <w:r w:rsidR="00D467C0">
        <w:rPr>
          <w:rFonts w:ascii="Arial" w:hAnsi="Arial" w:cs="Arial"/>
          <w:bCs/>
        </w:rPr>
        <w:t>31.35</w:t>
      </w:r>
      <w:r w:rsidR="00551346">
        <w:rPr>
          <w:rFonts w:ascii="Arial" w:hAnsi="Arial" w:cs="Arial"/>
          <w:bCs/>
        </w:rPr>
        <w:t xml:space="preserve"> (</w:t>
      </w:r>
      <w:r w:rsidR="00D467C0">
        <w:rPr>
          <w:rFonts w:ascii="Arial" w:hAnsi="Arial" w:cs="Arial"/>
          <w:bCs/>
        </w:rPr>
        <w:t xml:space="preserve">treinta y un </w:t>
      </w:r>
      <w:r w:rsidR="00551346">
        <w:rPr>
          <w:rFonts w:ascii="Arial" w:hAnsi="Arial" w:cs="Arial"/>
          <w:bCs/>
        </w:rPr>
        <w:t xml:space="preserve">pesos </w:t>
      </w:r>
      <w:r w:rsidR="00D467C0">
        <w:rPr>
          <w:rFonts w:ascii="Arial" w:hAnsi="Arial" w:cs="Arial"/>
          <w:bCs/>
        </w:rPr>
        <w:t>35</w:t>
      </w:r>
      <w:r w:rsidR="00551346">
        <w:rPr>
          <w:rFonts w:ascii="Arial" w:hAnsi="Arial" w:cs="Arial"/>
          <w:bCs/>
        </w:rPr>
        <w:t>/100 M.N.)</w:t>
      </w:r>
    </w:p>
    <w:p w:rsidR="00F01631" w:rsidRPr="00313330" w:rsidRDefault="00F01631" w:rsidP="00CD1703">
      <w:pPr>
        <w:ind w:right="49"/>
        <w:jc w:val="both"/>
        <w:rPr>
          <w:rFonts w:ascii="Arial" w:hAnsi="Arial" w:cs="Arial"/>
          <w:bCs/>
        </w:rPr>
      </w:pPr>
    </w:p>
    <w:p w:rsidR="00F01631" w:rsidRPr="00DF6A33" w:rsidRDefault="00F01631" w:rsidP="00F01631">
      <w:pPr>
        <w:ind w:left="-284" w:right="49"/>
        <w:jc w:val="both"/>
        <w:rPr>
          <w:rFonts w:ascii="Arial" w:hAnsi="Arial" w:cs="Arial"/>
          <w:bCs/>
          <w:color w:val="000000"/>
        </w:rPr>
      </w:pPr>
    </w:p>
    <w:p w:rsidR="00F01631" w:rsidRPr="004F74E6" w:rsidRDefault="00767FBD" w:rsidP="009974BC">
      <w:pPr>
        <w:pStyle w:val="Sinespaciado"/>
        <w:jc w:val="center"/>
        <w:rPr>
          <w:rFonts w:ascii="Arial" w:hAnsi="Arial" w:cs="Arial"/>
          <w:b/>
          <w:lang w:val="pt-PT"/>
        </w:rPr>
      </w:pPr>
      <w:r w:rsidRPr="004F74E6">
        <w:rPr>
          <w:rFonts w:ascii="Arial" w:hAnsi="Arial" w:cs="Arial"/>
          <w:b/>
          <w:lang w:val="pt-PT"/>
        </w:rPr>
        <w:t>A T E N T A M E N T E</w:t>
      </w:r>
    </w:p>
    <w:p w:rsidR="00F01631" w:rsidRPr="00D67F93" w:rsidRDefault="00F01631" w:rsidP="00F01631">
      <w:pPr>
        <w:spacing w:line="240" w:lineRule="auto"/>
        <w:ind w:right="594"/>
        <w:jc w:val="center"/>
        <w:rPr>
          <w:rFonts w:ascii="Arial" w:hAnsi="Arial" w:cs="Arial"/>
          <w:b/>
          <w:bCs/>
          <w:color w:val="000000"/>
          <w:lang w:val="pt-PT"/>
        </w:rPr>
      </w:pPr>
    </w:p>
    <w:p w:rsidR="00F01631" w:rsidRDefault="00F01631" w:rsidP="00F01631">
      <w:pPr>
        <w:spacing w:line="240" w:lineRule="auto"/>
        <w:ind w:right="594"/>
        <w:jc w:val="center"/>
        <w:rPr>
          <w:rFonts w:ascii="Arial" w:hAnsi="Arial" w:cs="Arial"/>
          <w:b/>
          <w:bCs/>
          <w:color w:val="000000"/>
          <w:lang w:val="pt-PT"/>
        </w:rPr>
      </w:pPr>
    </w:p>
    <w:p w:rsidR="007113CB" w:rsidRDefault="007113CB" w:rsidP="00F01631">
      <w:pPr>
        <w:spacing w:line="240" w:lineRule="auto"/>
        <w:ind w:right="594"/>
        <w:jc w:val="center"/>
        <w:rPr>
          <w:rFonts w:ascii="Arial" w:hAnsi="Arial" w:cs="Arial"/>
          <w:b/>
          <w:bCs/>
          <w:color w:val="000000"/>
          <w:lang w:val="pt-PT"/>
        </w:rPr>
      </w:pPr>
    </w:p>
    <w:p w:rsidR="00767FBD" w:rsidRPr="00D67F93" w:rsidRDefault="00E02004" w:rsidP="00F01631">
      <w:pPr>
        <w:spacing w:line="240" w:lineRule="auto"/>
        <w:ind w:right="594"/>
        <w:jc w:val="center"/>
        <w:rPr>
          <w:rFonts w:ascii="Arial" w:hAnsi="Arial" w:cs="Arial"/>
          <w:b/>
          <w:bCs/>
          <w:color w:val="000000"/>
          <w:lang w:val="pt-PT"/>
        </w:rPr>
      </w:pPr>
      <w:r>
        <w:rPr>
          <w:rFonts w:ascii="Arial" w:hAnsi="Arial" w:cs="Arial"/>
          <w:b/>
          <w:bCs/>
          <w:noProof/>
          <w:color w:val="000000"/>
          <w:lang w:val="es-MX" w:eastAsia="es-MX"/>
        </w:rPr>
        <w:pict>
          <v:line id="5 Conector recto"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1.45pt,14.65pt" to="328.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" strokecolor="#4579b8 [3044]">
            <o:lock v:ext="edit" shapetype="f"/>
          </v:line>
        </w:pict>
      </w:r>
    </w:p>
    <w:p w:rsidR="00F01631" w:rsidRPr="004F74E6" w:rsidRDefault="00767FBD" w:rsidP="00767FBD">
      <w:pPr>
        <w:pStyle w:val="Sinespaciado"/>
        <w:jc w:val="center"/>
        <w:rPr>
          <w:rFonts w:ascii="Arial" w:hAnsi="Arial" w:cs="Arial"/>
          <w:b/>
        </w:rPr>
      </w:pPr>
      <w:r w:rsidRPr="004F74E6">
        <w:rPr>
          <w:rFonts w:ascii="Arial" w:hAnsi="Arial" w:cs="Arial"/>
          <w:b/>
        </w:rPr>
        <w:t>LIC. SERGIO GARCÍA LARA</w:t>
      </w:r>
    </w:p>
    <w:p w:rsidR="00F01631" w:rsidRPr="004F74E6" w:rsidRDefault="00767FBD" w:rsidP="00767FBD">
      <w:pPr>
        <w:pStyle w:val="Sinespaciado"/>
        <w:jc w:val="center"/>
        <w:rPr>
          <w:rFonts w:ascii="Arial" w:hAnsi="Arial" w:cs="Arial"/>
          <w:b/>
        </w:rPr>
      </w:pPr>
      <w:r w:rsidRPr="004F74E6">
        <w:rPr>
          <w:rFonts w:ascii="Arial" w:hAnsi="Arial" w:cs="Arial"/>
          <w:b/>
        </w:rPr>
        <w:t>APODERADO LEGAL DEL LIQUIDADOR</w:t>
      </w:r>
    </w:p>
    <w:p w:rsidR="00F01631" w:rsidRPr="004F74E6" w:rsidRDefault="00767FBD" w:rsidP="00767FBD">
      <w:pPr>
        <w:pStyle w:val="Sinespaciado"/>
        <w:jc w:val="center"/>
        <w:rPr>
          <w:rFonts w:ascii="Arial" w:hAnsi="Arial" w:cs="Arial"/>
          <w:b/>
          <w:i/>
        </w:rPr>
      </w:pPr>
      <w:r w:rsidRPr="004F74E6">
        <w:rPr>
          <w:rFonts w:ascii="Arial" w:hAnsi="Arial" w:cs="Arial"/>
          <w:b/>
        </w:rPr>
        <w:t>DE CODECOM</w:t>
      </w:r>
    </w:p>
    <w:p w:rsidR="00EC19D8" w:rsidRDefault="00EC19D8"/>
    <w:sectPr w:rsidR="00EC19D8" w:rsidSect="00904B29">
      <w:headerReference w:type="default" r:id="rId7"/>
      <w:footerReference w:type="default" r:id="rId8"/>
      <w:pgSz w:w="12240" w:h="15840"/>
      <w:pgMar w:top="2410" w:right="1701" w:bottom="1417" w:left="1701" w:header="99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C14" w:rsidRDefault="00F13C14" w:rsidP="00F01631">
      <w:pPr>
        <w:spacing w:after="0" w:line="240" w:lineRule="auto"/>
      </w:pPr>
      <w:r>
        <w:separator/>
      </w:r>
    </w:p>
  </w:endnote>
  <w:endnote w:type="continuationSeparator" w:id="0">
    <w:p w:rsidR="00F13C14" w:rsidRDefault="00F13C14" w:rsidP="00F01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anoGrotesque-Light">
    <w:altName w:val="Times New Roma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986"/>
      <w:gridCol w:w="1082"/>
      <w:gridCol w:w="3986"/>
    </w:tblGrid>
    <w:tr w:rsidR="00476BFF">
      <w:trPr>
        <w:trHeight w:val="151"/>
      </w:trPr>
      <w:tc>
        <w:tcPr>
          <w:tcW w:w="2250" w:type="pct"/>
          <w:tcBorders>
            <w:bottom w:val="single" w:sz="4" w:space="0" w:color="4F81BD" w:themeColor="accent1"/>
          </w:tcBorders>
        </w:tcPr>
        <w:p w:rsidR="00476BFF" w:rsidRDefault="00476BFF">
          <w:pPr>
            <w:pStyle w:val="Encabezado"/>
            <w:rPr>
              <w:rFonts w:asciiTheme="majorHAnsi" w:eastAsiaTheme="majorEastAsia" w:hAnsiTheme="majorHAnsi" w:cstheme="majorBidi"/>
              <w:b/>
              <w:bCs/>
            </w:rPr>
          </w:pPr>
        </w:p>
      </w:tc>
      <w:tc>
        <w:tcPr>
          <w:tcW w:w="500" w:type="pct"/>
          <w:vMerge w:val="restart"/>
          <w:noWrap/>
          <w:vAlign w:val="center"/>
        </w:tcPr>
        <w:p w:rsidR="00476BFF" w:rsidRDefault="00476BFF">
          <w:pPr>
            <w:pStyle w:val="Sinespaciado"/>
            <w:rPr>
              <w:rFonts w:asciiTheme="majorHAnsi" w:eastAsiaTheme="majorEastAsia" w:hAnsiTheme="majorHAnsi" w:cstheme="majorBidi"/>
            </w:rPr>
          </w:pPr>
          <w:r>
            <w:rPr>
              <w:rFonts w:asciiTheme="majorHAnsi" w:eastAsiaTheme="majorEastAsia" w:hAnsiTheme="majorHAnsi" w:cstheme="majorBidi"/>
              <w:b/>
              <w:bCs/>
            </w:rPr>
            <w:t xml:space="preserve">Página </w:t>
          </w:r>
          <w:r w:rsidR="00E02004" w:rsidRPr="00E02004">
            <w:rPr>
              <w:rFonts w:asciiTheme="minorHAnsi" w:eastAsiaTheme="minorEastAsia" w:hAnsiTheme="minorHAnsi" w:cstheme="minorBidi"/>
            </w:rPr>
            <w:fldChar w:fldCharType="begin"/>
          </w:r>
          <w:r>
            <w:instrText>PAGE  \* MERGEFORMAT</w:instrText>
          </w:r>
          <w:r w:rsidR="00E02004" w:rsidRPr="00E02004">
            <w:rPr>
              <w:rFonts w:asciiTheme="minorHAnsi" w:eastAsiaTheme="minorEastAsia" w:hAnsiTheme="minorHAnsi" w:cstheme="minorBidi"/>
            </w:rPr>
            <w:fldChar w:fldCharType="separate"/>
          </w:r>
          <w:r w:rsidR="003C573C" w:rsidRPr="003C573C">
            <w:rPr>
              <w:rFonts w:asciiTheme="majorHAnsi" w:eastAsiaTheme="majorEastAsia" w:hAnsiTheme="majorHAnsi" w:cstheme="majorBidi"/>
              <w:b/>
              <w:bCs/>
              <w:noProof/>
            </w:rPr>
            <w:t>3</w:t>
          </w:r>
          <w:r w:rsidR="00E02004">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476BFF" w:rsidRDefault="00476BFF">
          <w:pPr>
            <w:pStyle w:val="Encabezado"/>
            <w:rPr>
              <w:rFonts w:asciiTheme="majorHAnsi" w:eastAsiaTheme="majorEastAsia" w:hAnsiTheme="majorHAnsi" w:cstheme="majorBidi"/>
              <w:b/>
              <w:bCs/>
            </w:rPr>
          </w:pPr>
        </w:p>
      </w:tc>
    </w:tr>
    <w:tr w:rsidR="00476BFF">
      <w:trPr>
        <w:trHeight w:val="150"/>
      </w:trPr>
      <w:tc>
        <w:tcPr>
          <w:tcW w:w="2250" w:type="pct"/>
          <w:tcBorders>
            <w:top w:val="single" w:sz="4" w:space="0" w:color="4F81BD" w:themeColor="accent1"/>
          </w:tcBorders>
        </w:tcPr>
        <w:p w:rsidR="00476BFF" w:rsidRDefault="00476BFF">
          <w:pPr>
            <w:pStyle w:val="Encabezado"/>
            <w:rPr>
              <w:rFonts w:asciiTheme="majorHAnsi" w:eastAsiaTheme="majorEastAsia" w:hAnsiTheme="majorHAnsi" w:cstheme="majorBidi"/>
              <w:b/>
              <w:bCs/>
            </w:rPr>
          </w:pPr>
        </w:p>
      </w:tc>
      <w:tc>
        <w:tcPr>
          <w:tcW w:w="500" w:type="pct"/>
          <w:vMerge/>
        </w:tcPr>
        <w:p w:rsidR="00476BFF" w:rsidRDefault="00476BFF">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76BFF" w:rsidRDefault="00476BFF">
          <w:pPr>
            <w:pStyle w:val="Encabezado"/>
            <w:rPr>
              <w:rFonts w:asciiTheme="majorHAnsi" w:eastAsiaTheme="majorEastAsia" w:hAnsiTheme="majorHAnsi" w:cstheme="majorBidi"/>
              <w:b/>
              <w:bCs/>
            </w:rPr>
          </w:pPr>
        </w:p>
      </w:tc>
    </w:tr>
  </w:tbl>
  <w:p w:rsidR="00476BFF" w:rsidRDefault="00476B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C14" w:rsidRDefault="00F13C14" w:rsidP="00F01631">
      <w:pPr>
        <w:spacing w:after="0" w:line="240" w:lineRule="auto"/>
      </w:pPr>
      <w:r>
        <w:separator/>
      </w:r>
    </w:p>
  </w:footnote>
  <w:footnote w:type="continuationSeparator" w:id="0">
    <w:p w:rsidR="00F13C14" w:rsidRDefault="00F13C14" w:rsidP="00F01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631" w:rsidRDefault="00E02004" w:rsidP="00F01631">
    <w:pPr>
      <w:ind w:right="594"/>
      <w:jc w:val="both"/>
      <w:rPr>
        <w:rFonts w:ascii="GalanoGrotesque-Light" w:hAnsi="GalanoGrotesque-Light"/>
        <w:b/>
        <w:bCs/>
        <w:color w:val="000000"/>
        <w:sz w:val="20"/>
      </w:rPr>
    </w:pPr>
    <w:r w:rsidRPr="00E02004">
      <w:rPr>
        <w:noProof/>
        <w:lang w:val="es-MX" w:eastAsia="es-MX"/>
      </w:rPr>
      <w:pict>
        <v:shapetype id="_x0000_t202" coordsize="21600,21600" o:spt="202" path="m,l,21600r21600,l21600,xe">
          <v:stroke joinstyle="miter"/>
          <v:path gradientshapeok="t" o:connecttype="rect"/>
        </v:shapetype>
        <v:shape id="4 Cuadro de texto" o:spid="_x0000_s2049" type="#_x0000_t202" style="position:absolute;left:0;text-align:left;margin-left:94.2pt;margin-top:-9.9pt;width:35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" fillcolor="white [3201]" stroked="f" strokeweight=".5pt">
          <v:path arrowok="t"/>
          <v:textbox>
            <w:txbxContent>
              <w:p w:rsidR="00F01631" w:rsidRPr="00F01631" w:rsidRDefault="00F01631" w:rsidP="00F01631">
                <w:pPr>
                  <w:jc w:val="center"/>
                  <w:rPr>
                    <w:rFonts w:ascii="Arial" w:hAnsi="Arial" w:cs="Arial"/>
                    <w:lang w:val="es-MX"/>
                  </w:rPr>
                </w:pPr>
                <w:r w:rsidRPr="00F01631">
                  <w:rPr>
                    <w:rFonts w:ascii="Arial" w:hAnsi="Arial" w:cs="Arial"/>
                    <w:lang w:val="es-MX"/>
                  </w:rPr>
                  <w:t>COMISION PARA EL DESARROLLO SOSTENIBLE DE LA COSTA MICHOACANA</w:t>
                </w:r>
              </w:p>
            </w:txbxContent>
          </v:textbox>
        </v:shape>
      </w:pict>
    </w:r>
    <w:r w:rsidR="00F01631">
      <w:rPr>
        <w:noProof/>
        <w:lang w:val="es-MX" w:eastAsia="es-MX"/>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-172720</wp:posOffset>
          </wp:positionV>
          <wp:extent cx="1047750" cy="656590"/>
          <wp:effectExtent l="0" t="0" r="0" b="0"/>
          <wp:wrapSquare wrapText="bothSides"/>
          <wp:docPr id="3" name="Imagen 1" descr="C:\Users\CODECOM2\Desktop\Logo.JPG"/>
          <wp:cNvGraphicFramePr/>
          <a:graphic xmlns:a="http://schemas.openxmlformats.org/drawingml/2006/main">
            <a:graphicData uri="http://schemas.openxmlformats.org/drawingml/2006/picture">
              <pic:pic xmlns:pic="http://schemas.openxmlformats.org/drawingml/2006/picture">
                <pic:nvPicPr>
                  <pic:cNvPr id="2" name="Imagen 1" descr="C:\Users\CODECOM2\Desktop\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656590"/>
                  </a:xfrm>
                  <a:prstGeom prst="rect">
                    <a:avLst/>
                  </a:prstGeom>
                  <a:noFill/>
                  <a:ln>
                    <a:noFill/>
                  </a:ln>
                </pic:spPr>
              </pic:pic>
            </a:graphicData>
          </a:graphic>
        </wp:anchor>
      </w:drawing>
    </w:r>
  </w:p>
  <w:p w:rsidR="00F01631" w:rsidRDefault="00F0163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370D3"/>
    <w:multiLevelType w:val="hybridMultilevel"/>
    <w:tmpl w:val="AA32CFAC"/>
    <w:lvl w:ilvl="0" w:tplc="3ED4DA2E">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01631"/>
    <w:rsid w:val="00017E8F"/>
    <w:rsid w:val="0004547C"/>
    <w:rsid w:val="00065DE9"/>
    <w:rsid w:val="000B55F7"/>
    <w:rsid w:val="000B70FE"/>
    <w:rsid w:val="000C5DA5"/>
    <w:rsid w:val="000C776F"/>
    <w:rsid w:val="000D6A11"/>
    <w:rsid w:val="000E3AC1"/>
    <w:rsid w:val="001124AF"/>
    <w:rsid w:val="0013200D"/>
    <w:rsid w:val="0014246D"/>
    <w:rsid w:val="00143B8E"/>
    <w:rsid w:val="00143E93"/>
    <w:rsid w:val="00145EA0"/>
    <w:rsid w:val="001515AF"/>
    <w:rsid w:val="0017762A"/>
    <w:rsid w:val="0019358A"/>
    <w:rsid w:val="001D2B88"/>
    <w:rsid w:val="00246041"/>
    <w:rsid w:val="00273B45"/>
    <w:rsid w:val="002B71B0"/>
    <w:rsid w:val="002C5F54"/>
    <w:rsid w:val="002D589B"/>
    <w:rsid w:val="00300374"/>
    <w:rsid w:val="0030056C"/>
    <w:rsid w:val="00305236"/>
    <w:rsid w:val="00313330"/>
    <w:rsid w:val="00346563"/>
    <w:rsid w:val="00354B0E"/>
    <w:rsid w:val="0039431F"/>
    <w:rsid w:val="003C02B3"/>
    <w:rsid w:val="003C4DDB"/>
    <w:rsid w:val="003C573C"/>
    <w:rsid w:val="003C65C5"/>
    <w:rsid w:val="003C6FA1"/>
    <w:rsid w:val="00407B25"/>
    <w:rsid w:val="004214E4"/>
    <w:rsid w:val="00425A40"/>
    <w:rsid w:val="004349F1"/>
    <w:rsid w:val="0047506A"/>
    <w:rsid w:val="00476BFF"/>
    <w:rsid w:val="00484BBD"/>
    <w:rsid w:val="004B1C27"/>
    <w:rsid w:val="004F74E6"/>
    <w:rsid w:val="00502E15"/>
    <w:rsid w:val="005129A2"/>
    <w:rsid w:val="00551346"/>
    <w:rsid w:val="00577E6D"/>
    <w:rsid w:val="00581E41"/>
    <w:rsid w:val="005851E5"/>
    <w:rsid w:val="00586B08"/>
    <w:rsid w:val="00612B94"/>
    <w:rsid w:val="00675482"/>
    <w:rsid w:val="00680350"/>
    <w:rsid w:val="00682347"/>
    <w:rsid w:val="006B7C46"/>
    <w:rsid w:val="006D1B71"/>
    <w:rsid w:val="006D2F98"/>
    <w:rsid w:val="006D3853"/>
    <w:rsid w:val="006D7B26"/>
    <w:rsid w:val="007113CB"/>
    <w:rsid w:val="00760CC4"/>
    <w:rsid w:val="00766F72"/>
    <w:rsid w:val="00767FBD"/>
    <w:rsid w:val="007B187E"/>
    <w:rsid w:val="007E5C0F"/>
    <w:rsid w:val="007F2072"/>
    <w:rsid w:val="0081302B"/>
    <w:rsid w:val="008174BE"/>
    <w:rsid w:val="00831DF3"/>
    <w:rsid w:val="0083444A"/>
    <w:rsid w:val="00837100"/>
    <w:rsid w:val="0084702D"/>
    <w:rsid w:val="00881550"/>
    <w:rsid w:val="00881E37"/>
    <w:rsid w:val="00886769"/>
    <w:rsid w:val="008A1E31"/>
    <w:rsid w:val="008C33AA"/>
    <w:rsid w:val="008C3A89"/>
    <w:rsid w:val="00904B29"/>
    <w:rsid w:val="00931A4F"/>
    <w:rsid w:val="00950B9D"/>
    <w:rsid w:val="00966D13"/>
    <w:rsid w:val="00977C06"/>
    <w:rsid w:val="009974BC"/>
    <w:rsid w:val="009A06B9"/>
    <w:rsid w:val="009B2315"/>
    <w:rsid w:val="009B6E5B"/>
    <w:rsid w:val="009B7CC2"/>
    <w:rsid w:val="009C2C81"/>
    <w:rsid w:val="009E55DB"/>
    <w:rsid w:val="00A95F4A"/>
    <w:rsid w:val="00AB762E"/>
    <w:rsid w:val="00AD3D8F"/>
    <w:rsid w:val="00AF6AD9"/>
    <w:rsid w:val="00B03A89"/>
    <w:rsid w:val="00B204A2"/>
    <w:rsid w:val="00B222E2"/>
    <w:rsid w:val="00B65A98"/>
    <w:rsid w:val="00B778F5"/>
    <w:rsid w:val="00BB21E8"/>
    <w:rsid w:val="00BD41EF"/>
    <w:rsid w:val="00BF28DA"/>
    <w:rsid w:val="00BF6EE3"/>
    <w:rsid w:val="00C54EF5"/>
    <w:rsid w:val="00C71AB2"/>
    <w:rsid w:val="00C773B8"/>
    <w:rsid w:val="00CA2B9E"/>
    <w:rsid w:val="00CD1703"/>
    <w:rsid w:val="00CF05C1"/>
    <w:rsid w:val="00CF1383"/>
    <w:rsid w:val="00CF587C"/>
    <w:rsid w:val="00D36095"/>
    <w:rsid w:val="00D42764"/>
    <w:rsid w:val="00D467C0"/>
    <w:rsid w:val="00D50DE4"/>
    <w:rsid w:val="00D53420"/>
    <w:rsid w:val="00D60B52"/>
    <w:rsid w:val="00D67F93"/>
    <w:rsid w:val="00D951E2"/>
    <w:rsid w:val="00DE18AF"/>
    <w:rsid w:val="00DE5424"/>
    <w:rsid w:val="00DF6A33"/>
    <w:rsid w:val="00E02004"/>
    <w:rsid w:val="00E03BDC"/>
    <w:rsid w:val="00E20AA1"/>
    <w:rsid w:val="00E20D17"/>
    <w:rsid w:val="00E35651"/>
    <w:rsid w:val="00E80846"/>
    <w:rsid w:val="00E9764B"/>
    <w:rsid w:val="00EA5B54"/>
    <w:rsid w:val="00EB5F08"/>
    <w:rsid w:val="00EC19D8"/>
    <w:rsid w:val="00EC54EE"/>
    <w:rsid w:val="00F01631"/>
    <w:rsid w:val="00F13C14"/>
    <w:rsid w:val="00F24B36"/>
    <w:rsid w:val="00F27FF1"/>
    <w:rsid w:val="00F678E2"/>
    <w:rsid w:val="00F701D3"/>
    <w:rsid w:val="00F71607"/>
    <w:rsid w:val="00F7206F"/>
    <w:rsid w:val="00F756F2"/>
    <w:rsid w:val="00FA458C"/>
    <w:rsid w:val="00FA65BC"/>
    <w:rsid w:val="00FB2183"/>
    <w:rsid w:val="00FB7EE3"/>
    <w:rsid w:val="00FD33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31"/>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631"/>
    <w:rPr>
      <w:rFonts w:ascii="Tahoma" w:eastAsia="Calibri" w:hAnsi="Tahoma" w:cs="Tahoma"/>
      <w:sz w:val="16"/>
      <w:szCs w:val="16"/>
      <w:lang w:val="es-ES"/>
    </w:rPr>
  </w:style>
  <w:style w:type="paragraph" w:styleId="Encabezado">
    <w:name w:val="header"/>
    <w:basedOn w:val="Normal"/>
    <w:link w:val="EncabezadoCar"/>
    <w:uiPriority w:val="99"/>
    <w:unhideWhenUsed/>
    <w:rsid w:val="00F0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631"/>
    <w:rPr>
      <w:rFonts w:ascii="Calibri" w:eastAsia="Calibri" w:hAnsi="Calibri" w:cs="Times New Roman"/>
      <w:lang w:val="es-ES"/>
    </w:rPr>
  </w:style>
  <w:style w:type="paragraph" w:styleId="Piedepgina">
    <w:name w:val="footer"/>
    <w:basedOn w:val="Normal"/>
    <w:link w:val="PiedepginaCar"/>
    <w:uiPriority w:val="99"/>
    <w:unhideWhenUsed/>
    <w:rsid w:val="00F01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631"/>
    <w:rPr>
      <w:rFonts w:ascii="Calibri" w:eastAsia="Calibri" w:hAnsi="Calibri" w:cs="Times New Roman"/>
      <w:lang w:val="es-ES"/>
    </w:rPr>
  </w:style>
  <w:style w:type="paragraph" w:styleId="Sinespaciado">
    <w:name w:val="No Spacing"/>
    <w:link w:val="SinespaciadoCar"/>
    <w:uiPriority w:val="1"/>
    <w:qFormat/>
    <w:rsid w:val="00767FBD"/>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76BFF"/>
    <w:rPr>
      <w:rFonts w:ascii="Calibri" w:eastAsia="Calibri" w:hAnsi="Calibri" w:cs="Times New Roman"/>
      <w:lang w:val="es-ES"/>
    </w:rPr>
  </w:style>
  <w:style w:type="paragraph" w:styleId="Prrafodelista">
    <w:name w:val="List Paragraph"/>
    <w:basedOn w:val="Normal"/>
    <w:uiPriority w:val="34"/>
    <w:qFormat/>
    <w:rsid w:val="00300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Ambriz</dc:creator>
  <cp:lastModifiedBy>USUARIO</cp:lastModifiedBy>
  <cp:revision>36</cp:revision>
  <cp:lastPrinted>2020-12-10T16:16:00Z</cp:lastPrinted>
  <dcterms:created xsi:type="dcterms:W3CDTF">2019-01-10T01:04:00Z</dcterms:created>
  <dcterms:modified xsi:type="dcterms:W3CDTF">2021-02-28T01:57:00Z</dcterms:modified>
</cp:coreProperties>
</file>